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8D3" w:rsidRPr="00BF1FAA" w:rsidRDefault="0097320A" w:rsidP="00AE730B">
      <w:pPr>
        <w:spacing w:line="240" w:lineRule="auto"/>
        <w:jc w:val="center"/>
        <w:rPr>
          <w:rFonts w:ascii="Times New Roman" w:hAnsi="Times New Roman" w:cs="Times New Roman"/>
          <w:b/>
          <w:color w:val="0000FF"/>
          <w:sz w:val="24"/>
          <w:szCs w:val="24"/>
        </w:rPr>
      </w:pPr>
      <w:r>
        <w:rPr>
          <w:rFonts w:ascii="Times New Roman" w:hAnsi="Times New Roman" w:cs="Times New Roman"/>
          <w:b/>
          <w:noProof/>
          <w:color w:val="0000FF"/>
          <w:sz w:val="24"/>
          <w:szCs w:val="24"/>
          <w:lang w:eastAsia="fr-FR"/>
        </w:rPr>
        <w:pict>
          <v:rect id="Rectangle 9" o:spid="_x0000_s1026" style="position:absolute;left:0;text-align:left;margin-left:4pt;margin-top:61.25pt;width:445.6pt;height:71.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" filled="f" strokecolor="blue" strokeweight="1.5pt">
            <v:path arrowok="t"/>
            <v:textbox>
              <w:txbxContent>
                <w:p w:rsidR="00076DDF" w:rsidRPr="00076DDF" w:rsidRDefault="00076DDF" w:rsidP="00076DDF">
                  <w:pPr>
                    <w:jc w:val="center"/>
                    <w:rPr>
                      <w:rFonts w:ascii="Times New Roman" w:hAnsi="Times New Roman" w:cs="Times New Roman"/>
                      <w:b/>
                      <w:bCs/>
                      <w:color w:val="0965FF"/>
                      <w:sz w:val="24"/>
                      <w:szCs w:val="24"/>
                    </w:rPr>
                  </w:pPr>
                  <w:r w:rsidRPr="00076DDF">
                    <w:rPr>
                      <w:rFonts w:ascii="Times New Roman" w:hAnsi="Times New Roman" w:cs="Times New Roman"/>
                      <w:b/>
                      <w:bCs/>
                      <w:color w:val="0965FF"/>
                      <w:sz w:val="24"/>
                      <w:szCs w:val="24"/>
                    </w:rPr>
                    <w:t xml:space="preserve">Étude épidémiologique des traumatismes </w:t>
                  </w:r>
                  <w:proofErr w:type="spellStart"/>
                  <w:r w:rsidRPr="00076DDF">
                    <w:rPr>
                      <w:rFonts w:ascii="Times New Roman" w:hAnsi="Times New Roman" w:cs="Times New Roman"/>
                      <w:b/>
                      <w:bCs/>
                      <w:color w:val="0965FF"/>
                      <w:sz w:val="24"/>
                      <w:szCs w:val="24"/>
                    </w:rPr>
                    <w:t>crânio-encephaliques</w:t>
                  </w:r>
                  <w:proofErr w:type="spellEnd"/>
                  <w:r w:rsidRPr="00076DDF">
                    <w:rPr>
                      <w:rFonts w:ascii="Times New Roman" w:hAnsi="Times New Roman" w:cs="Times New Roman"/>
                      <w:b/>
                      <w:bCs/>
                      <w:color w:val="0965FF"/>
                      <w:sz w:val="24"/>
                      <w:szCs w:val="24"/>
                    </w:rPr>
                    <w:t xml:space="preserve"> au ce</w:t>
                  </w:r>
                  <w:r w:rsidR="00431862">
                    <w:rPr>
                      <w:rFonts w:ascii="Times New Roman" w:hAnsi="Times New Roman" w:cs="Times New Roman"/>
                      <w:b/>
                      <w:bCs/>
                      <w:color w:val="0965FF"/>
                      <w:sz w:val="24"/>
                      <w:szCs w:val="24"/>
                    </w:rPr>
                    <w:t xml:space="preserve">ntre hospitalier universitaire </w:t>
                  </w:r>
                  <w:proofErr w:type="spellStart"/>
                  <w:r w:rsidR="00431862">
                    <w:rPr>
                      <w:rFonts w:ascii="Times New Roman" w:hAnsi="Times New Roman" w:cs="Times New Roman"/>
                      <w:b/>
                      <w:bCs/>
                      <w:color w:val="0965FF"/>
                      <w:sz w:val="24"/>
                      <w:szCs w:val="24"/>
                    </w:rPr>
                    <w:t>Tanambao</w:t>
                  </w:r>
                  <w:proofErr w:type="spellEnd"/>
                  <w:r w:rsidR="00431862">
                    <w:rPr>
                      <w:rFonts w:ascii="Times New Roman" w:hAnsi="Times New Roman" w:cs="Times New Roman"/>
                      <w:b/>
                      <w:bCs/>
                      <w:color w:val="0965FF"/>
                      <w:sz w:val="24"/>
                      <w:szCs w:val="24"/>
                    </w:rPr>
                    <w:t xml:space="preserve"> I</w:t>
                  </w:r>
                  <w:bookmarkStart w:id="0" w:name="_GoBack"/>
                  <w:bookmarkEnd w:id="0"/>
                  <w:r w:rsidR="00431862">
                    <w:rPr>
                      <w:rFonts w:ascii="Times New Roman" w:hAnsi="Times New Roman" w:cs="Times New Roman"/>
                      <w:b/>
                      <w:bCs/>
                      <w:color w:val="0965FF"/>
                      <w:sz w:val="24"/>
                      <w:szCs w:val="24"/>
                    </w:rPr>
                    <w:t xml:space="preserve"> A</w:t>
                  </w:r>
                  <w:r w:rsidRPr="00076DDF">
                    <w:rPr>
                      <w:rFonts w:ascii="Times New Roman" w:hAnsi="Times New Roman" w:cs="Times New Roman"/>
                      <w:b/>
                      <w:bCs/>
                      <w:color w:val="0965FF"/>
                      <w:sz w:val="24"/>
                      <w:szCs w:val="24"/>
                    </w:rPr>
                    <w:t>ntsiranana</w:t>
                  </w:r>
                </w:p>
                <w:p w:rsidR="00076DDF" w:rsidRPr="00076DDF" w:rsidRDefault="00076DDF" w:rsidP="00076DDF">
                  <w:pPr>
                    <w:jc w:val="center"/>
                    <w:rPr>
                      <w:rFonts w:ascii="Times New Roman" w:hAnsi="Times New Roman" w:cs="Times New Roman"/>
                      <w:i/>
                      <w:iCs/>
                      <w:color w:val="0965FF"/>
                      <w:sz w:val="20"/>
                      <w:szCs w:val="24"/>
                      <w:lang w:val="en-US"/>
                    </w:rPr>
                  </w:pPr>
                  <w:r w:rsidRPr="00076DDF">
                    <w:rPr>
                      <w:rFonts w:ascii="Times New Roman" w:hAnsi="Times New Roman" w:cs="Times New Roman"/>
                      <w:i/>
                      <w:iCs/>
                      <w:color w:val="0965FF"/>
                      <w:sz w:val="20"/>
                      <w:szCs w:val="24"/>
                      <w:lang w:val="en-US"/>
                    </w:rPr>
                    <w:t xml:space="preserve">Epidemiological study of traumatic brain injuries at </w:t>
                  </w:r>
                  <w:proofErr w:type="spellStart"/>
                  <w:r w:rsidRPr="00076DDF">
                    <w:rPr>
                      <w:rFonts w:ascii="Times New Roman" w:hAnsi="Times New Roman" w:cs="Times New Roman"/>
                      <w:i/>
                      <w:iCs/>
                      <w:color w:val="0965FF"/>
                      <w:sz w:val="20"/>
                      <w:szCs w:val="24"/>
                      <w:lang w:val="en-US"/>
                    </w:rPr>
                    <w:t>tanambaoi</w:t>
                  </w:r>
                  <w:proofErr w:type="spellEnd"/>
                  <w:r w:rsidRPr="00076DDF">
                    <w:rPr>
                      <w:rFonts w:ascii="Times New Roman" w:hAnsi="Times New Roman" w:cs="Times New Roman"/>
                      <w:i/>
                      <w:iCs/>
                      <w:color w:val="0965FF"/>
                      <w:sz w:val="20"/>
                      <w:szCs w:val="24"/>
                      <w:lang w:val="en-US"/>
                    </w:rPr>
                    <w:t xml:space="preserve"> university hospital in </w:t>
                  </w:r>
                  <w:proofErr w:type="spellStart"/>
                  <w:r w:rsidRPr="00076DDF">
                    <w:rPr>
                      <w:rFonts w:ascii="Times New Roman" w:hAnsi="Times New Roman" w:cs="Times New Roman"/>
                      <w:i/>
                      <w:iCs/>
                      <w:color w:val="0965FF"/>
                      <w:sz w:val="20"/>
                      <w:szCs w:val="24"/>
                      <w:lang w:val="en-US"/>
                    </w:rPr>
                    <w:t>antsiranana</w:t>
                  </w:r>
                  <w:proofErr w:type="spellEnd"/>
                </w:p>
                <w:p w:rsidR="007578D3" w:rsidRPr="00D56B95" w:rsidRDefault="007578D3" w:rsidP="007578D3">
                  <w:pPr>
                    <w:jc w:val="center"/>
                    <w:rPr>
                      <w:lang w:val="en-US"/>
                    </w:rPr>
                  </w:pPr>
                </w:p>
              </w:txbxContent>
            </v:textbox>
          </v:rect>
        </w:pict>
      </w:r>
      <w:r w:rsidR="007578D3" w:rsidRPr="00BF1FAA">
        <w:rPr>
          <w:rFonts w:ascii="Times New Roman" w:hAnsi="Times New Roman" w:cs="Times New Roman"/>
          <w:b/>
          <w:noProof/>
          <w:color w:val="0000FF"/>
          <w:sz w:val="24"/>
          <w:szCs w:val="24"/>
          <w:lang w:eastAsia="fr-FR"/>
        </w:rPr>
        <w:drawing>
          <wp:inline distT="0" distB="0" distL="0" distR="0">
            <wp:extent cx="5759450" cy="688264"/>
            <wp:effectExtent l="0" t="0" r="0" b="0"/>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688264"/>
                    </a:xfrm>
                    <a:prstGeom prst="rect">
                      <a:avLst/>
                    </a:prstGeom>
                    <a:noFill/>
                    <a:ln>
                      <a:noFill/>
                    </a:ln>
                  </pic:spPr>
                </pic:pic>
              </a:graphicData>
            </a:graphic>
          </wp:inline>
        </w:drawing>
      </w:r>
    </w:p>
    <w:p w:rsidR="007578D3" w:rsidRPr="00BF1FAA" w:rsidRDefault="007578D3" w:rsidP="00AE730B">
      <w:pPr>
        <w:spacing w:line="240" w:lineRule="auto"/>
        <w:jc w:val="center"/>
        <w:rPr>
          <w:rFonts w:ascii="Times New Roman" w:hAnsi="Times New Roman" w:cs="Times New Roman"/>
          <w:b/>
          <w:color w:val="0000FF"/>
          <w:sz w:val="24"/>
          <w:szCs w:val="24"/>
        </w:rPr>
      </w:pPr>
    </w:p>
    <w:p w:rsidR="007578D3" w:rsidRPr="00BF1FAA" w:rsidRDefault="007578D3" w:rsidP="00AE730B">
      <w:pPr>
        <w:spacing w:line="240" w:lineRule="auto"/>
        <w:jc w:val="both"/>
        <w:rPr>
          <w:rFonts w:ascii="Times New Roman" w:hAnsi="Times New Roman" w:cs="Times New Roman"/>
          <w:color w:val="0000FF"/>
          <w:sz w:val="24"/>
          <w:szCs w:val="24"/>
        </w:rPr>
      </w:pPr>
    </w:p>
    <w:p w:rsidR="007578D3" w:rsidRPr="00BF1FAA" w:rsidRDefault="007578D3" w:rsidP="00AE730B">
      <w:pPr>
        <w:spacing w:line="240" w:lineRule="auto"/>
        <w:jc w:val="center"/>
        <w:rPr>
          <w:rFonts w:ascii="Times New Roman" w:hAnsi="Times New Roman" w:cs="Times New Roman"/>
          <w:b/>
          <w:color w:val="0000FF"/>
          <w:sz w:val="24"/>
          <w:szCs w:val="24"/>
        </w:rPr>
      </w:pPr>
    </w:p>
    <w:p w:rsidR="00076DDF" w:rsidRPr="00BF1FAA" w:rsidRDefault="00076DDF" w:rsidP="00AE730B">
      <w:pPr>
        <w:spacing w:line="240" w:lineRule="auto"/>
        <w:jc w:val="center"/>
        <w:rPr>
          <w:rFonts w:ascii="Times New Roman" w:hAnsi="Times New Roman" w:cs="Times New Roman"/>
          <w:b/>
          <w:bCs/>
          <w:sz w:val="24"/>
          <w:szCs w:val="24"/>
          <w:lang w:val="en-US"/>
        </w:rPr>
      </w:pPr>
    </w:p>
    <w:p w:rsidR="00076DDF" w:rsidRPr="009852AB" w:rsidRDefault="00076DDF" w:rsidP="008E3688">
      <w:pPr>
        <w:spacing w:line="360" w:lineRule="auto"/>
        <w:jc w:val="center"/>
        <w:rPr>
          <w:rFonts w:ascii="Times New Roman" w:hAnsi="Times New Roman" w:cs="Times New Roman"/>
          <w:b/>
          <w:color w:val="0070C0"/>
          <w:sz w:val="24"/>
          <w:szCs w:val="24"/>
          <w:lang w:val="en-US"/>
        </w:rPr>
      </w:pPr>
      <w:proofErr w:type="spellStart"/>
      <w:proofErr w:type="gramStart"/>
      <w:r w:rsidRPr="009852AB">
        <w:rPr>
          <w:rFonts w:ascii="Times New Roman" w:hAnsi="Times New Roman" w:cs="Times New Roman"/>
          <w:b/>
          <w:color w:val="0070C0"/>
          <w:sz w:val="24"/>
          <w:szCs w:val="24"/>
          <w:lang w:val="en-US"/>
        </w:rPr>
        <w:t>TsiarembyMG</w:t>
      </w:r>
      <w:proofErr w:type="spellEnd"/>
      <w:r w:rsidRPr="009852AB">
        <w:rPr>
          <w:rFonts w:ascii="Times New Roman" w:hAnsi="Times New Roman" w:cs="Times New Roman"/>
          <w:b/>
          <w:color w:val="0070C0"/>
          <w:sz w:val="24"/>
          <w:szCs w:val="24"/>
          <w:vertAlign w:val="superscript"/>
          <w:lang w:val="en-US"/>
        </w:rPr>
        <w:t>(</w:t>
      </w:r>
      <w:proofErr w:type="gramEnd"/>
      <w:r w:rsidRPr="009852AB">
        <w:rPr>
          <w:rFonts w:ascii="Times New Roman" w:hAnsi="Times New Roman" w:cs="Times New Roman"/>
          <w:b/>
          <w:color w:val="0070C0"/>
          <w:sz w:val="24"/>
          <w:szCs w:val="24"/>
          <w:vertAlign w:val="superscript"/>
          <w:lang w:val="en-US"/>
        </w:rPr>
        <w:t>1)</w:t>
      </w:r>
      <w:r w:rsidRPr="009852AB">
        <w:rPr>
          <w:rFonts w:ascii="Times New Roman" w:hAnsi="Times New Roman" w:cs="Times New Roman"/>
          <w:b/>
          <w:color w:val="0070C0"/>
          <w:sz w:val="24"/>
          <w:szCs w:val="24"/>
          <w:lang w:val="en-US"/>
        </w:rPr>
        <w:t xml:space="preserve">, </w:t>
      </w:r>
      <w:proofErr w:type="spellStart"/>
      <w:r w:rsidRPr="009852AB">
        <w:rPr>
          <w:rFonts w:ascii="Times New Roman" w:hAnsi="Times New Roman" w:cs="Times New Roman"/>
          <w:b/>
          <w:color w:val="0070C0"/>
          <w:sz w:val="24"/>
          <w:szCs w:val="24"/>
          <w:lang w:val="en-US"/>
        </w:rPr>
        <w:t>Rafidimalala</w:t>
      </w:r>
      <w:proofErr w:type="spellEnd"/>
      <w:r w:rsidRPr="009852AB">
        <w:rPr>
          <w:rFonts w:ascii="Times New Roman" w:hAnsi="Times New Roman" w:cs="Times New Roman"/>
          <w:b/>
          <w:color w:val="0070C0"/>
          <w:sz w:val="24"/>
          <w:szCs w:val="24"/>
          <w:lang w:val="en-US"/>
        </w:rPr>
        <w:t xml:space="preserve"> RA</w:t>
      </w:r>
      <w:r w:rsidRPr="009852AB">
        <w:rPr>
          <w:rFonts w:ascii="Times New Roman" w:hAnsi="Times New Roman" w:cs="Times New Roman"/>
          <w:b/>
          <w:color w:val="0070C0"/>
          <w:sz w:val="24"/>
          <w:szCs w:val="24"/>
          <w:vertAlign w:val="superscript"/>
          <w:lang w:val="en-US"/>
        </w:rPr>
        <w:t>(2)</w:t>
      </w:r>
      <w:r w:rsidRPr="009852AB">
        <w:rPr>
          <w:rFonts w:ascii="Times New Roman" w:hAnsi="Times New Roman" w:cs="Times New Roman"/>
          <w:b/>
          <w:color w:val="0070C0"/>
          <w:sz w:val="24"/>
          <w:szCs w:val="24"/>
          <w:lang w:val="en-US"/>
        </w:rPr>
        <w:t>, </w:t>
      </w:r>
      <w:proofErr w:type="spellStart"/>
      <w:r w:rsidRPr="009852AB">
        <w:rPr>
          <w:rFonts w:ascii="Times New Roman" w:hAnsi="Times New Roman" w:cs="Times New Roman"/>
          <w:b/>
          <w:color w:val="0070C0"/>
          <w:sz w:val="24"/>
          <w:szCs w:val="24"/>
          <w:lang w:val="en-US"/>
        </w:rPr>
        <w:t>Rasolonjatovo</w:t>
      </w:r>
      <w:proofErr w:type="spellEnd"/>
      <w:r w:rsidRPr="009852AB">
        <w:rPr>
          <w:rFonts w:ascii="Times New Roman" w:hAnsi="Times New Roman" w:cs="Times New Roman"/>
          <w:b/>
          <w:color w:val="0070C0"/>
          <w:sz w:val="24"/>
          <w:szCs w:val="24"/>
          <w:lang w:val="en-US"/>
        </w:rPr>
        <w:t xml:space="preserve"> CE</w:t>
      </w:r>
      <w:r w:rsidRPr="009852AB">
        <w:rPr>
          <w:rFonts w:ascii="Times New Roman" w:hAnsi="Times New Roman" w:cs="Times New Roman"/>
          <w:b/>
          <w:color w:val="0070C0"/>
          <w:sz w:val="24"/>
          <w:szCs w:val="24"/>
          <w:vertAlign w:val="superscript"/>
          <w:lang w:val="en-US"/>
        </w:rPr>
        <w:t>(3)</w:t>
      </w:r>
      <w:r w:rsidRPr="009852AB">
        <w:rPr>
          <w:rFonts w:ascii="Times New Roman" w:hAnsi="Times New Roman" w:cs="Times New Roman"/>
          <w:b/>
          <w:color w:val="0070C0"/>
          <w:sz w:val="24"/>
          <w:szCs w:val="24"/>
          <w:lang w:val="en-US"/>
        </w:rPr>
        <w:t xml:space="preserve">, </w:t>
      </w:r>
      <w:proofErr w:type="spellStart"/>
      <w:r w:rsidRPr="009852AB">
        <w:rPr>
          <w:rFonts w:ascii="Times New Roman" w:hAnsi="Times New Roman" w:cs="Times New Roman"/>
          <w:b/>
          <w:color w:val="0070C0"/>
          <w:sz w:val="24"/>
          <w:szCs w:val="24"/>
          <w:lang w:val="en-US"/>
        </w:rPr>
        <w:t>Tsaranjara</w:t>
      </w:r>
      <w:proofErr w:type="spellEnd"/>
      <w:r w:rsidRPr="009852AB">
        <w:rPr>
          <w:rFonts w:ascii="Times New Roman" w:hAnsi="Times New Roman" w:cs="Times New Roman"/>
          <w:b/>
          <w:color w:val="0070C0"/>
          <w:sz w:val="24"/>
          <w:szCs w:val="24"/>
          <w:lang w:val="en-US"/>
        </w:rPr>
        <w:t xml:space="preserve"> SJ</w:t>
      </w:r>
      <w:r w:rsidRPr="009852AB">
        <w:rPr>
          <w:rFonts w:ascii="Times New Roman" w:hAnsi="Times New Roman" w:cs="Times New Roman"/>
          <w:b/>
          <w:color w:val="0070C0"/>
          <w:sz w:val="24"/>
          <w:szCs w:val="24"/>
          <w:vertAlign w:val="superscript"/>
          <w:lang w:val="en-US"/>
        </w:rPr>
        <w:t>(1)</w:t>
      </w:r>
      <w:r w:rsidRPr="009852AB">
        <w:rPr>
          <w:rFonts w:ascii="Times New Roman" w:hAnsi="Times New Roman" w:cs="Times New Roman"/>
          <w:b/>
          <w:color w:val="0070C0"/>
          <w:sz w:val="24"/>
          <w:szCs w:val="24"/>
          <w:lang w:val="en-US"/>
        </w:rPr>
        <w:t xml:space="preserve">, </w:t>
      </w:r>
      <w:proofErr w:type="spellStart"/>
      <w:r w:rsidRPr="009852AB">
        <w:rPr>
          <w:rFonts w:ascii="Times New Roman" w:hAnsi="Times New Roman" w:cs="Times New Roman"/>
          <w:b/>
          <w:color w:val="0070C0"/>
          <w:sz w:val="24"/>
          <w:szCs w:val="24"/>
          <w:lang w:val="en-US"/>
        </w:rPr>
        <w:t>Rabemazava</w:t>
      </w:r>
      <w:proofErr w:type="spellEnd"/>
      <w:r w:rsidRPr="009852AB">
        <w:rPr>
          <w:rFonts w:ascii="Times New Roman" w:hAnsi="Times New Roman" w:cs="Times New Roman"/>
          <w:b/>
          <w:color w:val="0070C0"/>
          <w:sz w:val="24"/>
          <w:szCs w:val="24"/>
          <w:lang w:val="en-US"/>
        </w:rPr>
        <w:t xml:space="preserve"> AZLA</w:t>
      </w:r>
      <w:r w:rsidRPr="009852AB">
        <w:rPr>
          <w:rFonts w:ascii="Times New Roman" w:hAnsi="Times New Roman" w:cs="Times New Roman"/>
          <w:b/>
          <w:color w:val="0070C0"/>
          <w:sz w:val="24"/>
          <w:szCs w:val="24"/>
          <w:vertAlign w:val="superscript"/>
          <w:lang w:val="en-US"/>
        </w:rPr>
        <w:t>(4)</w:t>
      </w:r>
      <w:r w:rsidRPr="009852AB">
        <w:rPr>
          <w:rFonts w:ascii="Times New Roman" w:hAnsi="Times New Roman" w:cs="Times New Roman"/>
          <w:b/>
          <w:color w:val="0070C0"/>
          <w:sz w:val="24"/>
          <w:szCs w:val="24"/>
          <w:lang w:val="en-US"/>
        </w:rPr>
        <w:t xml:space="preserve">, </w:t>
      </w:r>
      <w:proofErr w:type="spellStart"/>
      <w:r w:rsidRPr="009852AB">
        <w:rPr>
          <w:rFonts w:ascii="Times New Roman" w:hAnsi="Times New Roman" w:cs="Times New Roman"/>
          <w:b/>
          <w:color w:val="0070C0"/>
          <w:sz w:val="24"/>
          <w:szCs w:val="24"/>
          <w:lang w:val="en-US"/>
        </w:rPr>
        <w:t>Ratovondrainy</w:t>
      </w:r>
      <w:proofErr w:type="spellEnd"/>
      <w:r w:rsidRPr="009852AB">
        <w:rPr>
          <w:rFonts w:ascii="Times New Roman" w:hAnsi="Times New Roman" w:cs="Times New Roman"/>
          <w:b/>
          <w:color w:val="0070C0"/>
          <w:sz w:val="24"/>
          <w:szCs w:val="24"/>
          <w:lang w:val="en-US"/>
        </w:rPr>
        <w:t xml:space="preserve"> W</w:t>
      </w:r>
      <w:r w:rsidRPr="009852AB">
        <w:rPr>
          <w:rFonts w:ascii="Times New Roman" w:hAnsi="Times New Roman" w:cs="Times New Roman"/>
          <w:b/>
          <w:color w:val="0070C0"/>
          <w:sz w:val="24"/>
          <w:szCs w:val="24"/>
          <w:vertAlign w:val="superscript"/>
          <w:lang w:val="en-US"/>
        </w:rPr>
        <w:t>(5)</w:t>
      </w:r>
      <w:r w:rsidRPr="009852AB">
        <w:rPr>
          <w:rFonts w:ascii="Times New Roman" w:hAnsi="Times New Roman" w:cs="Times New Roman"/>
          <w:b/>
          <w:color w:val="0070C0"/>
          <w:sz w:val="24"/>
          <w:szCs w:val="24"/>
          <w:lang w:val="en-US"/>
        </w:rPr>
        <w:t xml:space="preserve">, </w:t>
      </w:r>
      <w:proofErr w:type="spellStart"/>
      <w:r w:rsidRPr="009852AB">
        <w:rPr>
          <w:rFonts w:ascii="Times New Roman" w:hAnsi="Times New Roman" w:cs="Times New Roman"/>
          <w:b/>
          <w:color w:val="0070C0"/>
          <w:sz w:val="24"/>
          <w:szCs w:val="24"/>
          <w:lang w:val="en-US"/>
        </w:rPr>
        <w:t>Rabarijaona</w:t>
      </w:r>
      <w:proofErr w:type="spellEnd"/>
      <w:r w:rsidRPr="009852AB">
        <w:rPr>
          <w:rFonts w:ascii="Times New Roman" w:hAnsi="Times New Roman" w:cs="Times New Roman"/>
          <w:b/>
          <w:color w:val="0070C0"/>
          <w:sz w:val="24"/>
          <w:szCs w:val="24"/>
          <w:lang w:val="en-US"/>
        </w:rPr>
        <w:t xml:space="preserve"> M</w:t>
      </w:r>
      <w:r w:rsidRPr="009852AB">
        <w:rPr>
          <w:rFonts w:ascii="Times New Roman" w:hAnsi="Times New Roman" w:cs="Times New Roman"/>
          <w:b/>
          <w:color w:val="0070C0"/>
          <w:sz w:val="24"/>
          <w:szCs w:val="24"/>
          <w:vertAlign w:val="superscript"/>
          <w:lang w:val="en-US"/>
        </w:rPr>
        <w:t>(6)</w:t>
      </w:r>
      <w:r w:rsidRPr="009852AB">
        <w:rPr>
          <w:rFonts w:ascii="Times New Roman" w:hAnsi="Times New Roman" w:cs="Times New Roman"/>
          <w:b/>
          <w:color w:val="0070C0"/>
          <w:sz w:val="24"/>
          <w:szCs w:val="24"/>
          <w:lang w:val="en-US"/>
        </w:rPr>
        <w:t xml:space="preserve">, </w:t>
      </w:r>
      <w:proofErr w:type="spellStart"/>
      <w:r w:rsidRPr="009852AB">
        <w:rPr>
          <w:rFonts w:ascii="Times New Roman" w:hAnsi="Times New Roman" w:cs="Times New Roman"/>
          <w:b/>
          <w:color w:val="0070C0"/>
          <w:sz w:val="24"/>
          <w:szCs w:val="24"/>
          <w:lang w:val="en-US"/>
        </w:rPr>
        <w:t>Andriamamonjy</w:t>
      </w:r>
      <w:proofErr w:type="spellEnd"/>
      <w:r w:rsidRPr="009852AB">
        <w:rPr>
          <w:rFonts w:ascii="Times New Roman" w:hAnsi="Times New Roman" w:cs="Times New Roman"/>
          <w:b/>
          <w:color w:val="0070C0"/>
          <w:sz w:val="24"/>
          <w:szCs w:val="24"/>
          <w:lang w:val="en-US"/>
        </w:rPr>
        <w:t xml:space="preserve"> C</w:t>
      </w:r>
      <w:r w:rsidRPr="009852AB">
        <w:rPr>
          <w:rFonts w:ascii="Times New Roman" w:hAnsi="Times New Roman" w:cs="Times New Roman"/>
          <w:b/>
          <w:color w:val="0070C0"/>
          <w:sz w:val="24"/>
          <w:szCs w:val="24"/>
          <w:vertAlign w:val="superscript"/>
          <w:lang w:val="en-US"/>
        </w:rPr>
        <w:t>(3)</w:t>
      </w:r>
    </w:p>
    <w:p w:rsidR="00076DDF" w:rsidRPr="00BF1FAA" w:rsidRDefault="00076DDF" w:rsidP="00AE730B">
      <w:pPr>
        <w:spacing w:line="240" w:lineRule="auto"/>
        <w:jc w:val="both"/>
        <w:rPr>
          <w:rFonts w:ascii="Times New Roman" w:hAnsi="Times New Roman" w:cs="Times New Roman"/>
          <w:sz w:val="24"/>
          <w:szCs w:val="24"/>
        </w:rPr>
      </w:pPr>
      <w:r w:rsidRPr="00BF1FAA">
        <w:rPr>
          <w:rFonts w:ascii="Times New Roman" w:hAnsi="Times New Roman" w:cs="Times New Roman"/>
          <w:sz w:val="24"/>
          <w:szCs w:val="24"/>
          <w:vertAlign w:val="superscript"/>
        </w:rPr>
        <w:t>(1)</w:t>
      </w:r>
      <w:r w:rsidRPr="00BF1FAA">
        <w:rPr>
          <w:rFonts w:ascii="Times New Roman" w:hAnsi="Times New Roman" w:cs="Times New Roman"/>
          <w:sz w:val="24"/>
          <w:szCs w:val="24"/>
        </w:rPr>
        <w:t xml:space="preserve"> Service de Neurochirurgie, Centre Hospitalier Universitaire </w:t>
      </w:r>
      <w:proofErr w:type="spellStart"/>
      <w:r w:rsidRPr="00BF1FAA">
        <w:rPr>
          <w:rFonts w:ascii="Times New Roman" w:hAnsi="Times New Roman" w:cs="Times New Roman"/>
          <w:sz w:val="24"/>
          <w:szCs w:val="24"/>
        </w:rPr>
        <w:t>Tanambao</w:t>
      </w:r>
      <w:proofErr w:type="spellEnd"/>
      <w:r w:rsidRPr="00BF1FAA">
        <w:rPr>
          <w:rFonts w:ascii="Times New Roman" w:hAnsi="Times New Roman" w:cs="Times New Roman"/>
          <w:sz w:val="24"/>
          <w:szCs w:val="24"/>
        </w:rPr>
        <w:t xml:space="preserve"> I, Antsiranana ; Madagascar</w:t>
      </w:r>
    </w:p>
    <w:p w:rsidR="00076DDF" w:rsidRPr="00BF1FAA" w:rsidRDefault="00076DDF" w:rsidP="00AE730B">
      <w:pPr>
        <w:spacing w:line="240" w:lineRule="auto"/>
        <w:jc w:val="both"/>
        <w:rPr>
          <w:rFonts w:ascii="Times New Roman" w:hAnsi="Times New Roman" w:cs="Times New Roman"/>
          <w:sz w:val="24"/>
          <w:szCs w:val="24"/>
        </w:rPr>
      </w:pPr>
      <w:r w:rsidRPr="00BF1FAA">
        <w:rPr>
          <w:rFonts w:ascii="Times New Roman" w:hAnsi="Times New Roman" w:cs="Times New Roman"/>
          <w:sz w:val="24"/>
          <w:szCs w:val="24"/>
          <w:vertAlign w:val="superscript"/>
        </w:rPr>
        <w:t>(</w:t>
      </w:r>
      <w:proofErr w:type="gramStart"/>
      <w:r w:rsidRPr="00BF1FAA">
        <w:rPr>
          <w:rFonts w:ascii="Times New Roman" w:hAnsi="Times New Roman" w:cs="Times New Roman"/>
          <w:sz w:val="24"/>
          <w:szCs w:val="24"/>
          <w:vertAlign w:val="superscript"/>
        </w:rPr>
        <w:t>2)</w:t>
      </w:r>
      <w:r w:rsidRPr="00BF1FAA">
        <w:rPr>
          <w:rFonts w:ascii="Times New Roman" w:hAnsi="Times New Roman" w:cs="Times New Roman"/>
          <w:sz w:val="24"/>
          <w:szCs w:val="24"/>
        </w:rPr>
        <w:t>Service</w:t>
      </w:r>
      <w:proofErr w:type="gramEnd"/>
      <w:r w:rsidRPr="00BF1FAA">
        <w:rPr>
          <w:rFonts w:ascii="Times New Roman" w:hAnsi="Times New Roman" w:cs="Times New Roman"/>
          <w:sz w:val="24"/>
          <w:szCs w:val="24"/>
        </w:rPr>
        <w:t xml:space="preserve"> de Neurochirurgie, Centre Hospitalier Universitaire </w:t>
      </w:r>
      <w:proofErr w:type="spellStart"/>
      <w:r w:rsidRPr="00BF1FAA">
        <w:rPr>
          <w:rFonts w:ascii="Times New Roman" w:hAnsi="Times New Roman" w:cs="Times New Roman"/>
          <w:sz w:val="24"/>
          <w:szCs w:val="24"/>
        </w:rPr>
        <w:t>Analakininina</w:t>
      </w:r>
      <w:proofErr w:type="spellEnd"/>
      <w:r w:rsidRPr="00BF1FAA">
        <w:rPr>
          <w:rFonts w:ascii="Times New Roman" w:hAnsi="Times New Roman" w:cs="Times New Roman"/>
          <w:sz w:val="24"/>
          <w:szCs w:val="24"/>
        </w:rPr>
        <w:t xml:space="preserve"> Toamasina, Madagascar</w:t>
      </w:r>
    </w:p>
    <w:p w:rsidR="00076DDF" w:rsidRPr="00BF1FAA" w:rsidRDefault="00076DDF" w:rsidP="00AE730B">
      <w:pPr>
        <w:spacing w:line="240" w:lineRule="auto"/>
        <w:jc w:val="both"/>
        <w:rPr>
          <w:rFonts w:ascii="Times New Roman" w:hAnsi="Times New Roman" w:cs="Times New Roman"/>
          <w:sz w:val="24"/>
          <w:szCs w:val="24"/>
          <w:vertAlign w:val="superscript"/>
        </w:rPr>
      </w:pPr>
      <w:r w:rsidRPr="00BF1FAA">
        <w:rPr>
          <w:rFonts w:ascii="Times New Roman" w:hAnsi="Times New Roman" w:cs="Times New Roman"/>
          <w:sz w:val="24"/>
          <w:szCs w:val="24"/>
          <w:vertAlign w:val="superscript"/>
        </w:rPr>
        <w:t>(</w:t>
      </w:r>
      <w:proofErr w:type="gramStart"/>
      <w:r w:rsidRPr="00BF1FAA">
        <w:rPr>
          <w:rFonts w:ascii="Times New Roman" w:hAnsi="Times New Roman" w:cs="Times New Roman"/>
          <w:sz w:val="24"/>
          <w:szCs w:val="24"/>
          <w:vertAlign w:val="superscript"/>
        </w:rPr>
        <w:t>3)</w:t>
      </w:r>
      <w:r w:rsidRPr="00BF1FAA">
        <w:rPr>
          <w:rFonts w:ascii="Times New Roman" w:hAnsi="Times New Roman" w:cs="Times New Roman"/>
          <w:sz w:val="24"/>
          <w:szCs w:val="24"/>
        </w:rPr>
        <w:t>Service</w:t>
      </w:r>
      <w:proofErr w:type="gramEnd"/>
      <w:r w:rsidRPr="00BF1FAA">
        <w:rPr>
          <w:rFonts w:ascii="Times New Roman" w:hAnsi="Times New Roman" w:cs="Times New Roman"/>
          <w:sz w:val="24"/>
          <w:szCs w:val="24"/>
        </w:rPr>
        <w:t xml:space="preserve"> de Neurochirurgie, Centre Hospitalier Universitaire Joseph </w:t>
      </w:r>
      <w:proofErr w:type="spellStart"/>
      <w:r w:rsidRPr="00BF1FAA">
        <w:rPr>
          <w:rFonts w:ascii="Times New Roman" w:hAnsi="Times New Roman" w:cs="Times New Roman"/>
          <w:sz w:val="24"/>
          <w:szCs w:val="24"/>
        </w:rPr>
        <w:t>RavoahangyAndrianavalona</w:t>
      </w:r>
      <w:proofErr w:type="spellEnd"/>
      <w:r w:rsidRPr="00BF1FAA">
        <w:rPr>
          <w:rFonts w:ascii="Times New Roman" w:hAnsi="Times New Roman" w:cs="Times New Roman"/>
          <w:sz w:val="24"/>
          <w:szCs w:val="24"/>
        </w:rPr>
        <w:t>, Antananarivo ; Madagascar</w:t>
      </w:r>
    </w:p>
    <w:p w:rsidR="00076DDF" w:rsidRPr="00BF1FAA" w:rsidRDefault="00076DDF" w:rsidP="00AE730B">
      <w:pPr>
        <w:spacing w:line="240" w:lineRule="auto"/>
        <w:jc w:val="both"/>
        <w:rPr>
          <w:rFonts w:ascii="Times New Roman" w:hAnsi="Times New Roman" w:cs="Times New Roman"/>
          <w:sz w:val="24"/>
          <w:szCs w:val="24"/>
        </w:rPr>
      </w:pPr>
      <w:r w:rsidRPr="00BF1FAA">
        <w:rPr>
          <w:rFonts w:ascii="Times New Roman" w:hAnsi="Times New Roman" w:cs="Times New Roman"/>
          <w:sz w:val="24"/>
          <w:szCs w:val="24"/>
          <w:vertAlign w:val="superscript"/>
        </w:rPr>
        <w:t>(</w:t>
      </w:r>
      <w:proofErr w:type="gramStart"/>
      <w:r w:rsidRPr="00BF1FAA">
        <w:rPr>
          <w:rFonts w:ascii="Times New Roman" w:hAnsi="Times New Roman" w:cs="Times New Roman"/>
          <w:sz w:val="24"/>
          <w:szCs w:val="24"/>
          <w:vertAlign w:val="superscript"/>
        </w:rPr>
        <w:t>4)</w:t>
      </w:r>
      <w:r w:rsidRPr="00BF1FAA">
        <w:rPr>
          <w:rFonts w:ascii="Times New Roman" w:hAnsi="Times New Roman" w:cs="Times New Roman"/>
          <w:sz w:val="24"/>
          <w:szCs w:val="24"/>
        </w:rPr>
        <w:t>Service</w:t>
      </w:r>
      <w:proofErr w:type="gramEnd"/>
      <w:r w:rsidRPr="00BF1FAA">
        <w:rPr>
          <w:rFonts w:ascii="Times New Roman" w:hAnsi="Times New Roman" w:cs="Times New Roman"/>
          <w:sz w:val="24"/>
          <w:szCs w:val="24"/>
        </w:rPr>
        <w:t xml:space="preserve"> d’Orthopédie -Traumatologie, Centre Hospitalier Universitaire </w:t>
      </w:r>
      <w:proofErr w:type="spellStart"/>
      <w:r w:rsidRPr="00BF1FAA">
        <w:rPr>
          <w:rFonts w:ascii="Times New Roman" w:hAnsi="Times New Roman" w:cs="Times New Roman"/>
          <w:sz w:val="24"/>
          <w:szCs w:val="24"/>
        </w:rPr>
        <w:t>Tanambao</w:t>
      </w:r>
      <w:proofErr w:type="spellEnd"/>
      <w:r w:rsidRPr="00BF1FAA">
        <w:rPr>
          <w:rFonts w:ascii="Times New Roman" w:hAnsi="Times New Roman" w:cs="Times New Roman"/>
          <w:sz w:val="24"/>
          <w:szCs w:val="24"/>
        </w:rPr>
        <w:t xml:space="preserve"> I, Antsiranana ; Madagascar</w:t>
      </w:r>
    </w:p>
    <w:p w:rsidR="00076DDF" w:rsidRPr="00BF1FAA" w:rsidRDefault="00076DDF" w:rsidP="00AE730B">
      <w:pPr>
        <w:spacing w:line="240" w:lineRule="auto"/>
        <w:jc w:val="both"/>
        <w:rPr>
          <w:rFonts w:ascii="Times New Roman" w:hAnsi="Times New Roman" w:cs="Times New Roman"/>
          <w:sz w:val="24"/>
          <w:szCs w:val="24"/>
        </w:rPr>
      </w:pPr>
      <w:r w:rsidRPr="00BF1FAA">
        <w:rPr>
          <w:rFonts w:ascii="Times New Roman" w:hAnsi="Times New Roman" w:cs="Times New Roman"/>
          <w:sz w:val="24"/>
          <w:szCs w:val="24"/>
          <w:vertAlign w:val="superscript"/>
        </w:rPr>
        <w:t xml:space="preserve">(5) </w:t>
      </w:r>
      <w:r w:rsidRPr="00BF1FAA">
        <w:rPr>
          <w:rFonts w:ascii="Times New Roman" w:hAnsi="Times New Roman" w:cs="Times New Roman"/>
          <w:sz w:val="24"/>
          <w:szCs w:val="24"/>
        </w:rPr>
        <w:t xml:space="preserve">Service de Neurochirurgie, Centre Hospitalier de </w:t>
      </w:r>
      <w:proofErr w:type="spellStart"/>
      <w:r w:rsidRPr="00BF1FAA">
        <w:rPr>
          <w:rFonts w:ascii="Times New Roman" w:hAnsi="Times New Roman" w:cs="Times New Roman"/>
          <w:sz w:val="24"/>
          <w:szCs w:val="24"/>
        </w:rPr>
        <w:t>Soavinandriana</w:t>
      </w:r>
      <w:proofErr w:type="spellEnd"/>
      <w:r w:rsidRPr="00BF1FAA">
        <w:rPr>
          <w:rFonts w:ascii="Times New Roman" w:hAnsi="Times New Roman" w:cs="Times New Roman"/>
          <w:sz w:val="24"/>
          <w:szCs w:val="24"/>
        </w:rPr>
        <w:t xml:space="preserve">, </w:t>
      </w:r>
      <w:proofErr w:type="gramStart"/>
      <w:r w:rsidRPr="00BF1FAA">
        <w:rPr>
          <w:rFonts w:ascii="Times New Roman" w:hAnsi="Times New Roman" w:cs="Times New Roman"/>
          <w:sz w:val="24"/>
          <w:szCs w:val="24"/>
        </w:rPr>
        <w:t>Antananarivo;</w:t>
      </w:r>
      <w:proofErr w:type="gramEnd"/>
      <w:r w:rsidRPr="00BF1FAA">
        <w:rPr>
          <w:rFonts w:ascii="Times New Roman" w:hAnsi="Times New Roman" w:cs="Times New Roman"/>
          <w:sz w:val="24"/>
          <w:szCs w:val="24"/>
        </w:rPr>
        <w:t xml:space="preserve"> Madagascar</w:t>
      </w:r>
    </w:p>
    <w:p w:rsidR="007578D3" w:rsidRPr="00BF1FAA" w:rsidRDefault="00076DDF" w:rsidP="00AE730B">
      <w:pPr>
        <w:spacing w:line="240" w:lineRule="auto"/>
        <w:jc w:val="both"/>
        <w:rPr>
          <w:rFonts w:ascii="Times New Roman" w:hAnsi="Times New Roman" w:cs="Times New Roman"/>
          <w:sz w:val="24"/>
          <w:szCs w:val="24"/>
        </w:rPr>
      </w:pPr>
      <w:r w:rsidRPr="00BF1FAA">
        <w:rPr>
          <w:rFonts w:ascii="Times New Roman" w:hAnsi="Times New Roman" w:cs="Times New Roman"/>
          <w:sz w:val="24"/>
          <w:szCs w:val="24"/>
          <w:vertAlign w:val="superscript"/>
        </w:rPr>
        <w:t>(6)</w:t>
      </w:r>
      <w:r w:rsidRPr="00BF1FAA">
        <w:rPr>
          <w:rFonts w:ascii="Times New Roman" w:hAnsi="Times New Roman" w:cs="Times New Roman"/>
          <w:sz w:val="24"/>
          <w:szCs w:val="24"/>
        </w:rPr>
        <w:t xml:space="preserve"> Service de Neurochirurgie, Centre Hospitalier Universitaire </w:t>
      </w:r>
      <w:proofErr w:type="spellStart"/>
      <w:r w:rsidRPr="00BF1FAA">
        <w:rPr>
          <w:rFonts w:ascii="Times New Roman" w:hAnsi="Times New Roman" w:cs="Times New Roman"/>
          <w:sz w:val="24"/>
          <w:szCs w:val="24"/>
        </w:rPr>
        <w:t>Tambohobe</w:t>
      </w:r>
      <w:proofErr w:type="spellEnd"/>
      <w:r w:rsidRPr="00BF1FAA">
        <w:rPr>
          <w:rFonts w:ascii="Times New Roman" w:hAnsi="Times New Roman" w:cs="Times New Roman"/>
          <w:sz w:val="24"/>
          <w:szCs w:val="24"/>
        </w:rPr>
        <w:t xml:space="preserve">, </w:t>
      </w:r>
      <w:proofErr w:type="gramStart"/>
      <w:r w:rsidRPr="00BF1FAA">
        <w:rPr>
          <w:rFonts w:ascii="Times New Roman" w:hAnsi="Times New Roman" w:cs="Times New Roman"/>
          <w:sz w:val="24"/>
          <w:szCs w:val="24"/>
        </w:rPr>
        <w:t>Fianarantsoa;</w:t>
      </w:r>
      <w:proofErr w:type="gramEnd"/>
      <w:r w:rsidRPr="00BF1FAA">
        <w:rPr>
          <w:rFonts w:ascii="Times New Roman" w:hAnsi="Times New Roman" w:cs="Times New Roman"/>
          <w:sz w:val="24"/>
          <w:szCs w:val="24"/>
        </w:rPr>
        <w:t xml:space="preserve"> Madagascar</w:t>
      </w:r>
    </w:p>
    <w:p w:rsidR="007578D3" w:rsidRPr="00BF1FAA" w:rsidRDefault="0097320A" w:rsidP="00AE730B">
      <w:pPr>
        <w:spacing w:line="240" w:lineRule="auto"/>
        <w:jc w:val="both"/>
        <w:rPr>
          <w:rFonts w:ascii="Times New Roman" w:hAnsi="Times New Roman" w:cs="Times New Roman"/>
          <w:b/>
          <w:color w:val="0000FF"/>
          <w:sz w:val="24"/>
          <w:szCs w:val="24"/>
        </w:rPr>
      </w:pPr>
      <w:r>
        <w:rPr>
          <w:rFonts w:ascii="Times New Roman" w:hAnsi="Times New Roman" w:cs="Times New Roman"/>
          <w:b/>
          <w:noProof/>
          <w:color w:val="0000FF"/>
          <w:sz w:val="24"/>
          <w:szCs w:val="24"/>
        </w:rPr>
        <w:pict>
          <v:shapetype id="_x0000_t32" coordsize="21600,21600" o:spt="32" o:oned="t" path="m,l21600,21600e" filled="f">
            <v:path arrowok="t" fillok="f" o:connecttype="none"/>
            <o:lock v:ext="edit" shapetype="t"/>
          </v:shapetype>
          <v:shape id="AutoShape 11" o:spid="_x0000_s1032" type="#_x0000_t32" style="position:absolute;left:0;text-align:left;margin-left:69.55pt;margin-top:8.4pt;width:387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" strokecolor="blue" strokeweight="1.5pt">
            <o:lock v:ext="edit" shapetype="f"/>
          </v:shape>
        </w:pict>
      </w:r>
      <w:r w:rsidR="007578D3" w:rsidRPr="00BF1FAA">
        <w:rPr>
          <w:rFonts w:ascii="Times New Roman" w:hAnsi="Times New Roman" w:cs="Times New Roman"/>
          <w:b/>
          <w:color w:val="0000FF"/>
          <w:sz w:val="24"/>
          <w:szCs w:val="24"/>
        </w:rPr>
        <w:t xml:space="preserve">Introduction </w:t>
      </w:r>
    </w:p>
    <w:p w:rsidR="00076DDF" w:rsidRPr="00BF1FAA" w:rsidRDefault="00076DDF" w:rsidP="00AE730B">
      <w:pPr>
        <w:spacing w:line="240" w:lineRule="auto"/>
        <w:ind w:firstLine="708"/>
        <w:jc w:val="both"/>
        <w:rPr>
          <w:rFonts w:ascii="Times New Roman" w:hAnsi="Times New Roman" w:cs="Times New Roman"/>
          <w:sz w:val="24"/>
          <w:szCs w:val="24"/>
        </w:rPr>
      </w:pPr>
      <w:r w:rsidRPr="00BF1FAA">
        <w:rPr>
          <w:rFonts w:ascii="Times New Roman" w:hAnsi="Times New Roman" w:cs="Times New Roman"/>
          <w:sz w:val="24"/>
          <w:szCs w:val="24"/>
        </w:rPr>
        <w:t xml:space="preserve">Le traumatisme cranio-encéphalique (TCE) est une agression mécanique directe ou indirecte sur le crâne et de son contenu (encéphale et nerfs crâniens). Il peut occasionner immédiatement ou ultérieurement des troubles de la conscience, traduisant une souffrance encéphalique diffuse ou localisée (1). </w:t>
      </w:r>
    </w:p>
    <w:p w:rsidR="00076DDF" w:rsidRPr="00BF1FAA" w:rsidRDefault="00076DDF" w:rsidP="00AE730B">
      <w:pPr>
        <w:spacing w:line="240" w:lineRule="auto"/>
        <w:ind w:firstLine="708"/>
        <w:jc w:val="both"/>
        <w:rPr>
          <w:rFonts w:ascii="Times New Roman" w:hAnsi="Times New Roman" w:cs="Times New Roman"/>
          <w:sz w:val="24"/>
          <w:szCs w:val="24"/>
        </w:rPr>
      </w:pPr>
      <w:r w:rsidRPr="00BF1FAA">
        <w:rPr>
          <w:rFonts w:ascii="Times New Roman" w:hAnsi="Times New Roman" w:cs="Times New Roman"/>
          <w:sz w:val="24"/>
          <w:szCs w:val="24"/>
        </w:rPr>
        <w:t xml:space="preserve">Chaque année dans le monde,10 millions de patients sont traumatisés </w:t>
      </w:r>
      <w:proofErr w:type="spellStart"/>
      <w:r w:rsidRPr="00BF1FAA">
        <w:rPr>
          <w:rFonts w:ascii="Times New Roman" w:hAnsi="Times New Roman" w:cs="Times New Roman"/>
          <w:sz w:val="24"/>
          <w:szCs w:val="24"/>
        </w:rPr>
        <w:t>crânio</w:t>
      </w:r>
      <w:proofErr w:type="spellEnd"/>
      <w:r w:rsidRPr="00BF1FAA">
        <w:rPr>
          <w:rFonts w:ascii="Times New Roman" w:hAnsi="Times New Roman" w:cs="Times New Roman"/>
          <w:sz w:val="24"/>
          <w:szCs w:val="24"/>
        </w:rPr>
        <w:t xml:space="preserve">-encéphaliques (2). Aux Etats-Unis, environ 1,5 millions de patients sont admis aux urgences pour des TCE, près de 50 000 vont mourir et un tiers va souffrir de conséquences neuropsychologiques, de légères à graves (3). </w:t>
      </w:r>
    </w:p>
    <w:p w:rsidR="00076DDF" w:rsidRDefault="00076DDF" w:rsidP="00AE730B">
      <w:pPr>
        <w:spacing w:line="240" w:lineRule="auto"/>
        <w:ind w:firstLine="708"/>
        <w:jc w:val="both"/>
        <w:rPr>
          <w:rFonts w:ascii="Times New Roman" w:hAnsi="Times New Roman" w:cs="Times New Roman"/>
          <w:sz w:val="24"/>
          <w:szCs w:val="24"/>
        </w:rPr>
      </w:pPr>
      <w:r w:rsidRPr="00BF1FAA">
        <w:rPr>
          <w:rFonts w:ascii="Times New Roman" w:hAnsi="Times New Roman" w:cs="Times New Roman"/>
          <w:sz w:val="24"/>
          <w:szCs w:val="24"/>
        </w:rPr>
        <w:t xml:space="preserve">A Madagascar, plusieurs études sur le TCE ont été faites, surtout dans la ville d’Antananarivo et de Mahajanga. Néanmoins, peu d’informations concernant ce sujet sont disponibles dans la ville </w:t>
      </w:r>
      <w:proofErr w:type="gramStart"/>
      <w:r w:rsidRPr="00BF1FAA">
        <w:rPr>
          <w:rFonts w:ascii="Times New Roman" w:hAnsi="Times New Roman" w:cs="Times New Roman"/>
          <w:sz w:val="24"/>
          <w:szCs w:val="24"/>
        </w:rPr>
        <w:t>d’</w:t>
      </w:r>
      <w:proofErr w:type="spellStart"/>
      <w:r w:rsidRPr="00BF1FAA">
        <w:rPr>
          <w:rFonts w:ascii="Times New Roman" w:hAnsi="Times New Roman" w:cs="Times New Roman"/>
          <w:sz w:val="24"/>
          <w:szCs w:val="24"/>
        </w:rPr>
        <w:t>Antsiranana,d’où</w:t>
      </w:r>
      <w:proofErr w:type="spellEnd"/>
      <w:proofErr w:type="gramEnd"/>
      <w:r w:rsidRPr="00BF1FAA">
        <w:rPr>
          <w:rFonts w:ascii="Times New Roman" w:hAnsi="Times New Roman" w:cs="Times New Roman"/>
          <w:sz w:val="24"/>
          <w:szCs w:val="24"/>
        </w:rPr>
        <w:t xml:space="preserve"> cette étude qui vise à déterminer les particularités épidémiologiques des TCE au Centre Hospitalier Universitaire (CHU) </w:t>
      </w:r>
      <w:proofErr w:type="spellStart"/>
      <w:r w:rsidRPr="00BF1FAA">
        <w:rPr>
          <w:rFonts w:ascii="Times New Roman" w:hAnsi="Times New Roman" w:cs="Times New Roman"/>
          <w:sz w:val="24"/>
          <w:szCs w:val="24"/>
        </w:rPr>
        <w:t>Tanambao</w:t>
      </w:r>
      <w:proofErr w:type="spellEnd"/>
      <w:r w:rsidRPr="00BF1FAA">
        <w:rPr>
          <w:rFonts w:ascii="Times New Roman" w:hAnsi="Times New Roman" w:cs="Times New Roman"/>
          <w:sz w:val="24"/>
          <w:szCs w:val="24"/>
        </w:rPr>
        <w:t xml:space="preserve"> I Antsiranana afin d’apporter des suggestions préventives.</w:t>
      </w:r>
    </w:p>
    <w:p w:rsidR="00BF1FAA" w:rsidRPr="00BF1FAA" w:rsidRDefault="00BF1FAA" w:rsidP="00AE730B">
      <w:pPr>
        <w:spacing w:line="240" w:lineRule="auto"/>
        <w:ind w:firstLine="708"/>
        <w:jc w:val="both"/>
        <w:rPr>
          <w:rFonts w:ascii="Times New Roman" w:hAnsi="Times New Roman" w:cs="Times New Roman"/>
          <w:sz w:val="24"/>
          <w:szCs w:val="24"/>
        </w:rPr>
      </w:pPr>
    </w:p>
    <w:p w:rsidR="007578D3" w:rsidRPr="00BF1FAA" w:rsidRDefault="0097320A" w:rsidP="00AE730B">
      <w:pPr>
        <w:spacing w:line="240" w:lineRule="auto"/>
        <w:rPr>
          <w:rFonts w:ascii="Times New Roman" w:hAnsi="Times New Roman" w:cs="Times New Roman"/>
          <w:b/>
          <w:color w:val="0000FF"/>
          <w:sz w:val="24"/>
          <w:szCs w:val="24"/>
        </w:rPr>
        <w:sectPr w:rsidR="007578D3" w:rsidRPr="00BF1FAA" w:rsidSect="007578D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450"/>
          <w:cols w:space="708"/>
          <w:docGrid w:linePitch="360"/>
        </w:sectPr>
      </w:pPr>
      <w:r>
        <w:rPr>
          <w:rFonts w:ascii="Times New Roman" w:hAnsi="Times New Roman" w:cs="Times New Roman"/>
          <w:b/>
          <w:noProof/>
          <w:color w:val="0000FF"/>
          <w:sz w:val="24"/>
          <w:szCs w:val="24"/>
        </w:rPr>
        <w:lastRenderedPageBreak/>
        <w:pict>
          <v:shape id="AutoShape 13" o:spid="_x0000_s1031" type="#_x0000_t32" style="position:absolute;margin-left:111pt;margin-top:8.35pt;width:338.2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" strokecolor="blue" strokeweight="1.5pt">
            <o:lock v:ext="edit" shapetype="f"/>
          </v:shape>
        </w:pict>
      </w:r>
      <w:r w:rsidR="007578D3" w:rsidRPr="00BF1FAA">
        <w:rPr>
          <w:rFonts w:ascii="Times New Roman" w:hAnsi="Times New Roman" w:cs="Times New Roman"/>
          <w:b/>
          <w:color w:val="0000FF"/>
          <w:sz w:val="24"/>
          <w:szCs w:val="24"/>
        </w:rPr>
        <w:t>Patients et méthode</w:t>
      </w:r>
    </w:p>
    <w:p w:rsidR="007578D3" w:rsidRPr="00BF1FAA" w:rsidRDefault="007578D3" w:rsidP="00AE730B">
      <w:pPr>
        <w:spacing w:line="240" w:lineRule="auto"/>
        <w:jc w:val="both"/>
        <w:rPr>
          <w:rFonts w:ascii="Times New Roman" w:hAnsi="Times New Roman" w:cs="Times New Roman"/>
          <w:sz w:val="24"/>
          <w:szCs w:val="24"/>
        </w:rPr>
        <w:sectPr w:rsidR="007578D3" w:rsidRPr="00BF1FAA" w:rsidSect="007578D3">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7" w:right="1417" w:bottom="1417" w:left="1417" w:header="708" w:footer="708" w:gutter="0"/>
          <w:pgNumType w:start="450"/>
          <w:cols w:num="2" w:space="708"/>
          <w:docGrid w:linePitch="360"/>
        </w:sectPr>
      </w:pPr>
    </w:p>
    <w:p w:rsidR="00076DDF" w:rsidRPr="00BF1FAA" w:rsidRDefault="00076DDF" w:rsidP="00AE730B">
      <w:pPr>
        <w:pStyle w:val="Sansinterligne"/>
        <w:ind w:firstLine="708"/>
        <w:jc w:val="both"/>
        <w:rPr>
          <w:rFonts w:ascii="Times New Roman" w:hAnsi="Times New Roman" w:cs="Times New Roman"/>
          <w:sz w:val="24"/>
          <w:szCs w:val="24"/>
        </w:rPr>
      </w:pPr>
      <w:r w:rsidRPr="00BF1FAA">
        <w:rPr>
          <w:rFonts w:ascii="Times New Roman" w:hAnsi="Times New Roman" w:cs="Times New Roman"/>
          <w:sz w:val="24"/>
          <w:szCs w:val="24"/>
        </w:rPr>
        <w:lastRenderedPageBreak/>
        <w:t xml:space="preserve">Il s’agit d’une étude rétrospective descriptive </w:t>
      </w:r>
      <w:proofErr w:type="spellStart"/>
      <w:r w:rsidRPr="00BF1FAA">
        <w:rPr>
          <w:rFonts w:ascii="Times New Roman" w:hAnsi="Times New Roman" w:cs="Times New Roman"/>
          <w:sz w:val="24"/>
          <w:szCs w:val="24"/>
        </w:rPr>
        <w:t>monocentrique</w:t>
      </w:r>
      <w:proofErr w:type="spellEnd"/>
      <w:r w:rsidRPr="00BF1FAA">
        <w:rPr>
          <w:rFonts w:ascii="Times New Roman" w:hAnsi="Times New Roman" w:cs="Times New Roman"/>
          <w:sz w:val="24"/>
          <w:szCs w:val="24"/>
        </w:rPr>
        <w:t xml:space="preserve"> d’une série de cas successifs depuis l’ouverture du service Neurochirurgie du CHU </w:t>
      </w:r>
      <w:proofErr w:type="spellStart"/>
      <w:r w:rsidRPr="00BF1FAA">
        <w:rPr>
          <w:rFonts w:ascii="Times New Roman" w:hAnsi="Times New Roman" w:cs="Times New Roman"/>
          <w:sz w:val="24"/>
          <w:szCs w:val="24"/>
        </w:rPr>
        <w:t>Tanambao</w:t>
      </w:r>
      <w:proofErr w:type="spellEnd"/>
      <w:r w:rsidRPr="00BF1FAA">
        <w:rPr>
          <w:rFonts w:ascii="Times New Roman" w:hAnsi="Times New Roman" w:cs="Times New Roman"/>
          <w:sz w:val="24"/>
          <w:szCs w:val="24"/>
        </w:rPr>
        <w:t xml:space="preserve"> I Antsiranana, sur une période de 2 ans, allant du 01 septembre 2018 au 30 août 2020.Nous avons inclus tous les patients victimes des TCE quel que soit la gravité, avec des dossiers complets, admis dans les services suivants de façon exhaustive: service Accueil-Triage-Urgences, service Bloc Opératoire et service </w:t>
      </w:r>
      <w:proofErr w:type="spellStart"/>
      <w:r w:rsidRPr="00BF1FAA">
        <w:rPr>
          <w:rFonts w:ascii="Times New Roman" w:hAnsi="Times New Roman" w:cs="Times New Roman"/>
          <w:sz w:val="24"/>
          <w:szCs w:val="24"/>
        </w:rPr>
        <w:t>Neurochirurgie.Les</w:t>
      </w:r>
      <w:proofErr w:type="spellEnd"/>
      <w:r w:rsidRPr="00BF1FAA">
        <w:rPr>
          <w:rFonts w:ascii="Times New Roman" w:hAnsi="Times New Roman" w:cs="Times New Roman"/>
          <w:sz w:val="24"/>
          <w:szCs w:val="24"/>
        </w:rPr>
        <w:t xml:space="preserve"> paramètres étudiés </w:t>
      </w:r>
      <w:proofErr w:type="spellStart"/>
      <w:r w:rsidRPr="00BF1FAA">
        <w:rPr>
          <w:rFonts w:ascii="Times New Roman" w:hAnsi="Times New Roman" w:cs="Times New Roman"/>
          <w:sz w:val="24"/>
          <w:szCs w:val="24"/>
        </w:rPr>
        <w:t>étaientépidémiologiques</w:t>
      </w:r>
      <w:proofErr w:type="spellEnd"/>
      <w:r w:rsidRPr="00BF1FAA">
        <w:rPr>
          <w:rFonts w:ascii="Times New Roman" w:hAnsi="Times New Roman" w:cs="Times New Roman"/>
          <w:sz w:val="24"/>
          <w:szCs w:val="24"/>
        </w:rPr>
        <w:t xml:space="preserve"> (fréquence, âge, genre), cliniques (</w:t>
      </w:r>
      <w:proofErr w:type="spellStart"/>
      <w:r w:rsidRPr="00BF1FAA">
        <w:rPr>
          <w:rFonts w:ascii="Times New Roman" w:hAnsi="Times New Roman" w:cs="Times New Roman"/>
          <w:sz w:val="24"/>
          <w:szCs w:val="24"/>
        </w:rPr>
        <w:t>anamnestiqueset</w:t>
      </w:r>
      <w:proofErr w:type="spellEnd"/>
      <w:r w:rsidRPr="00BF1FAA">
        <w:rPr>
          <w:rFonts w:ascii="Times New Roman" w:hAnsi="Times New Roman" w:cs="Times New Roman"/>
          <w:sz w:val="24"/>
          <w:szCs w:val="24"/>
        </w:rPr>
        <w:t xml:space="preserve"> physiques : score de Glasgow initial, signes neurologiques et signes associés dans le cadre de polytraumatisme), </w:t>
      </w:r>
      <w:proofErr w:type="spellStart"/>
      <w:r w:rsidRPr="00BF1FAA">
        <w:rPr>
          <w:rFonts w:ascii="Times New Roman" w:hAnsi="Times New Roman" w:cs="Times New Roman"/>
          <w:sz w:val="24"/>
          <w:szCs w:val="24"/>
        </w:rPr>
        <w:t>scannographiques</w:t>
      </w:r>
      <w:proofErr w:type="spellEnd"/>
      <w:r w:rsidRPr="00BF1FAA">
        <w:rPr>
          <w:rFonts w:ascii="Times New Roman" w:hAnsi="Times New Roman" w:cs="Times New Roman"/>
          <w:sz w:val="24"/>
          <w:szCs w:val="24"/>
        </w:rPr>
        <w:t xml:space="preserve"> (type de lésions), thérapeutiques chirurgicaux (délai de prise en charge chirurgicale ou temps écoulé entre l’heure du traumatisme et l’heure de l’intervention chirurgicale ; type de chirurgie) et évolutifs (délai d’hospitalisation, mortalité). Les données ont été recueillies à partir des registres des patients hospitalisés, des fiches d’admission aux urgences, des cahiers de soins infirmiers, des dossiers médicaux et des </w:t>
      </w:r>
      <w:proofErr w:type="spellStart"/>
      <w:r w:rsidRPr="00BF1FAA">
        <w:rPr>
          <w:rFonts w:ascii="Times New Roman" w:hAnsi="Times New Roman" w:cs="Times New Roman"/>
          <w:sz w:val="24"/>
          <w:szCs w:val="24"/>
        </w:rPr>
        <w:t>comptes-rendus</w:t>
      </w:r>
      <w:proofErr w:type="spellEnd"/>
      <w:r w:rsidRPr="00BF1FAA">
        <w:rPr>
          <w:rFonts w:ascii="Times New Roman" w:hAnsi="Times New Roman" w:cs="Times New Roman"/>
          <w:sz w:val="24"/>
          <w:szCs w:val="24"/>
        </w:rPr>
        <w:t xml:space="preserve"> opératoires, et traitées à l’aide du programme Excel 2019.</w:t>
      </w:r>
    </w:p>
    <w:p w:rsidR="007578D3" w:rsidRPr="00BF1FAA" w:rsidRDefault="007578D3" w:rsidP="00AE730B">
      <w:pPr>
        <w:spacing w:line="240" w:lineRule="auto"/>
        <w:jc w:val="both"/>
        <w:rPr>
          <w:rFonts w:ascii="Times New Roman" w:hAnsi="Times New Roman" w:cs="Times New Roman"/>
          <w:sz w:val="24"/>
          <w:szCs w:val="24"/>
        </w:rPr>
      </w:pPr>
    </w:p>
    <w:p w:rsidR="007578D3" w:rsidRPr="00BF1FAA" w:rsidRDefault="0097320A" w:rsidP="00AE730B">
      <w:pPr>
        <w:spacing w:line="240" w:lineRule="auto"/>
        <w:rPr>
          <w:rFonts w:ascii="Times New Roman" w:hAnsi="Times New Roman" w:cs="Times New Roman"/>
          <w:b/>
          <w:color w:val="0000FF"/>
          <w:sz w:val="24"/>
          <w:szCs w:val="24"/>
        </w:rPr>
        <w:sectPr w:rsidR="007578D3" w:rsidRPr="00BF1FAA" w:rsidSect="007578D3">
          <w:type w:val="continuous"/>
          <w:pgSz w:w="11906" w:h="16838"/>
          <w:pgMar w:top="1418" w:right="1418" w:bottom="1418" w:left="1418" w:header="709" w:footer="709" w:gutter="0"/>
          <w:pgNumType w:start="450"/>
          <w:cols w:space="708"/>
          <w:docGrid w:linePitch="360"/>
        </w:sectPr>
      </w:pPr>
      <w:r>
        <w:rPr>
          <w:rFonts w:ascii="Times New Roman" w:hAnsi="Times New Roman" w:cs="Times New Roman"/>
          <w:b/>
          <w:noProof/>
          <w:color w:val="0000FF"/>
          <w:sz w:val="24"/>
          <w:szCs w:val="24"/>
        </w:rPr>
        <w:pict>
          <v:shape id="_x0000_s1030" type="#_x0000_t32" style="position:absolute;margin-left:111pt;margin-top:8.35pt;width:338.2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" strokecolor="blue" strokeweight="1.5pt">
            <o:lock v:ext="edit" shapetype="f"/>
          </v:shape>
        </w:pict>
      </w:r>
      <w:r w:rsidR="007578D3" w:rsidRPr="00BF1FAA">
        <w:rPr>
          <w:rFonts w:ascii="Times New Roman" w:hAnsi="Times New Roman" w:cs="Times New Roman"/>
          <w:b/>
          <w:color w:val="0000FF"/>
          <w:sz w:val="24"/>
          <w:szCs w:val="24"/>
        </w:rPr>
        <w:t>Résultats</w:t>
      </w:r>
    </w:p>
    <w:p w:rsidR="00076DDF" w:rsidRPr="00BF1FAA" w:rsidRDefault="00076DDF" w:rsidP="00AE730B">
      <w:pPr>
        <w:pStyle w:val="Paragraphedeliste"/>
        <w:numPr>
          <w:ilvl w:val="0"/>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lastRenderedPageBreak/>
        <w:t>Paramètres épidémiologiques</w:t>
      </w:r>
    </w:p>
    <w:p w:rsidR="00076DDF" w:rsidRPr="00BF1FAA" w:rsidRDefault="00076DDF" w:rsidP="00AE730B">
      <w:pPr>
        <w:pStyle w:val="Paragraphedeliste"/>
        <w:spacing w:line="240" w:lineRule="auto"/>
        <w:jc w:val="both"/>
        <w:rPr>
          <w:rFonts w:ascii="Times New Roman" w:hAnsi="Times New Roman" w:cs="Times New Roman"/>
          <w:b/>
          <w:sz w:val="24"/>
          <w:szCs w:val="24"/>
        </w:rPr>
      </w:pPr>
    </w:p>
    <w:p w:rsidR="00076DDF" w:rsidRPr="00BF1FAA" w:rsidRDefault="00076DDF" w:rsidP="00AE730B">
      <w:pPr>
        <w:pStyle w:val="Paragraphedeliste"/>
        <w:numPr>
          <w:ilvl w:val="1"/>
          <w:numId w:val="2"/>
        </w:numPr>
        <w:spacing w:after="0" w:line="240" w:lineRule="auto"/>
        <w:jc w:val="both"/>
        <w:rPr>
          <w:rFonts w:ascii="Times New Roman" w:hAnsi="Times New Roman" w:cs="Times New Roman"/>
          <w:b/>
          <w:color w:val="000000" w:themeColor="text1"/>
          <w:sz w:val="24"/>
          <w:szCs w:val="24"/>
        </w:rPr>
      </w:pPr>
      <w:r w:rsidRPr="00BF1FAA">
        <w:rPr>
          <w:rFonts w:ascii="Times New Roman" w:hAnsi="Times New Roman" w:cs="Times New Roman"/>
          <w:b/>
          <w:color w:val="000000" w:themeColor="text1"/>
          <w:sz w:val="24"/>
          <w:szCs w:val="24"/>
        </w:rPr>
        <w:t>Fréquence hospitalière</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Durant ces 2 années d’étude au </w:t>
      </w:r>
      <w:proofErr w:type="spellStart"/>
      <w:r w:rsidRPr="00BF1FAA">
        <w:rPr>
          <w:rFonts w:ascii="Times New Roman" w:hAnsi="Times New Roman" w:cs="Times New Roman"/>
          <w:sz w:val="24"/>
          <w:szCs w:val="24"/>
        </w:rPr>
        <w:t>CHUTanambao</w:t>
      </w:r>
      <w:proofErr w:type="spellEnd"/>
      <w:r w:rsidRPr="00BF1FAA">
        <w:rPr>
          <w:rFonts w:ascii="Times New Roman" w:hAnsi="Times New Roman" w:cs="Times New Roman"/>
          <w:sz w:val="24"/>
          <w:szCs w:val="24"/>
        </w:rPr>
        <w:t xml:space="preserve"> I Antsiranana, 345 cas de TCE ont été colligés, 155 cas exclus de l’étude en raison de dossiers incomplets, 190 cas ont été retenus. Le nombre d’hospitalisation totale étant de 6967 cas durant ces 2 années (2018-2020) dont 345 cas de TCE hospitalisés. La prévalence de TCE a été alors environ de 5 cas pour 100 hospitalisations. L’incidence annuelle a été de 172,5 nouveaux cas/an.</w:t>
      </w:r>
    </w:p>
    <w:p w:rsidR="00076DDF" w:rsidRPr="00BF1FAA" w:rsidRDefault="00076DDF" w:rsidP="00AE730B">
      <w:pPr>
        <w:pStyle w:val="Paragraphedeliste"/>
        <w:numPr>
          <w:ilvl w:val="1"/>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Genre et âge</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Nous avons observé une nette prédominance masculine avec </w:t>
      </w:r>
      <w:proofErr w:type="spellStart"/>
      <w:r w:rsidRPr="00BF1FAA">
        <w:rPr>
          <w:rFonts w:ascii="Times New Roman" w:hAnsi="Times New Roman" w:cs="Times New Roman"/>
          <w:sz w:val="24"/>
          <w:szCs w:val="24"/>
        </w:rPr>
        <w:t>une</w:t>
      </w:r>
      <w:r w:rsidRPr="00BF1FAA">
        <w:rPr>
          <w:rFonts w:ascii="Times New Roman" w:hAnsi="Times New Roman" w:cs="Times New Roman"/>
          <w:i/>
          <w:sz w:val="24"/>
          <w:szCs w:val="24"/>
        </w:rPr>
        <w:t>sex-ratio</w:t>
      </w:r>
      <w:proofErr w:type="spellEnd"/>
      <w:r w:rsidRPr="00BF1FAA">
        <w:rPr>
          <w:rFonts w:ascii="Times New Roman" w:hAnsi="Times New Roman" w:cs="Times New Roman"/>
          <w:sz w:val="24"/>
          <w:szCs w:val="24"/>
        </w:rPr>
        <w:t xml:space="preserve"> de </w:t>
      </w:r>
      <w:proofErr w:type="gramStart"/>
      <w:r w:rsidRPr="00BF1FAA">
        <w:rPr>
          <w:rFonts w:ascii="Times New Roman" w:hAnsi="Times New Roman" w:cs="Times New Roman"/>
          <w:sz w:val="24"/>
          <w:szCs w:val="24"/>
        </w:rPr>
        <w:t>4.L’âge</w:t>
      </w:r>
      <w:proofErr w:type="gramEnd"/>
      <w:r w:rsidRPr="00BF1FAA">
        <w:rPr>
          <w:rFonts w:ascii="Times New Roman" w:hAnsi="Times New Roman" w:cs="Times New Roman"/>
          <w:sz w:val="24"/>
          <w:szCs w:val="24"/>
        </w:rPr>
        <w:t xml:space="preserve"> des patients ont varié de 06 à 85 ans avec un âge moyen de 33,25 ans. La tranche d’âge prédominante a été comprise entre 20 et 29 ans (Tableau 1). </w:t>
      </w:r>
    </w:p>
    <w:p w:rsidR="00076DDF" w:rsidRPr="00BF1FAA" w:rsidRDefault="00076DDF" w:rsidP="00AE730B">
      <w:pPr>
        <w:pStyle w:val="Paragraphedeliste"/>
        <w:numPr>
          <w:ilvl w:val="0"/>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Paramètres cliniques</w:t>
      </w:r>
    </w:p>
    <w:p w:rsidR="00076DDF" w:rsidRPr="00BF1FAA" w:rsidRDefault="00076DDF" w:rsidP="00AE730B">
      <w:pPr>
        <w:pStyle w:val="Paragraphedeliste"/>
        <w:numPr>
          <w:ilvl w:val="1"/>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Circonstance étiologique</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Les Accidents de Circulation (AC), les Accidents à Responsabilité Civile (ARC) et les accidents de la voie publique (AVP) ont été les circonstances étiologiques les plus fréquentes (Tableau 2).</w:t>
      </w:r>
    </w:p>
    <w:p w:rsidR="00076DDF" w:rsidRPr="00BF1FAA" w:rsidRDefault="00076DDF" w:rsidP="00AE730B">
      <w:pPr>
        <w:pStyle w:val="Paragraphedeliste"/>
        <w:numPr>
          <w:ilvl w:val="1"/>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lastRenderedPageBreak/>
        <w:t xml:space="preserve"> Signe physique</w:t>
      </w:r>
    </w:p>
    <w:p w:rsidR="00076DDF" w:rsidRPr="00BF1FAA" w:rsidRDefault="00076DDF" w:rsidP="00AE730B">
      <w:pPr>
        <w:pStyle w:val="Paragraphedeliste"/>
        <w:numPr>
          <w:ilvl w:val="2"/>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Score de Glasgow initial</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Le score de Glasgow permet de classer les TCE selon leur gravité. A l’admission 80% (152 cas) ont été des TCE bénins (score de Glasgow entre 13 et 15), 10% (19 patients) des TCE de moyenne gravité (score de Glasgow entre 08 et 12) et 10% (19 patients) de TCE graves (score de Glasgow entre 03 et 07).</w:t>
      </w:r>
    </w:p>
    <w:p w:rsidR="00076DDF" w:rsidRPr="00BF1FAA" w:rsidRDefault="00076DDF" w:rsidP="00AE730B">
      <w:pPr>
        <w:pStyle w:val="Paragraphedeliste"/>
        <w:numPr>
          <w:ilvl w:val="2"/>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Signes neurologiques</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A l’examen clinique, un patient a pu présenter plusieurs signes. Les signes sont inscrits d’une manière indépendante dans le tableau 3. Les signes neurologiques rencontrés dans cette étude ont </w:t>
      </w:r>
      <w:proofErr w:type="gramStart"/>
      <w:r w:rsidRPr="00BF1FAA">
        <w:rPr>
          <w:rFonts w:ascii="Times New Roman" w:hAnsi="Times New Roman" w:cs="Times New Roman"/>
          <w:sz w:val="24"/>
          <w:szCs w:val="24"/>
        </w:rPr>
        <w:t>été  des</w:t>
      </w:r>
      <w:proofErr w:type="gramEnd"/>
      <w:r w:rsidRPr="00BF1FAA">
        <w:rPr>
          <w:rFonts w:ascii="Times New Roman" w:hAnsi="Times New Roman" w:cs="Times New Roman"/>
          <w:sz w:val="24"/>
          <w:szCs w:val="24"/>
        </w:rPr>
        <w:t xml:space="preserve"> troubles de langage, des atteintes des nerfs crâniens, des déficits sensitifs et moteurs (Tableau 3).</w:t>
      </w:r>
    </w:p>
    <w:p w:rsidR="00076DDF" w:rsidRPr="00BF1FAA" w:rsidRDefault="00076DDF" w:rsidP="00AE730B">
      <w:pPr>
        <w:pStyle w:val="Paragraphedeliste"/>
        <w:numPr>
          <w:ilvl w:val="2"/>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Polytraumatisme</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Parmi les 190 traumatisés </w:t>
      </w:r>
      <w:proofErr w:type="spellStart"/>
      <w:r w:rsidRPr="00BF1FAA">
        <w:rPr>
          <w:rFonts w:ascii="Times New Roman" w:hAnsi="Times New Roman" w:cs="Times New Roman"/>
          <w:sz w:val="24"/>
          <w:szCs w:val="24"/>
        </w:rPr>
        <w:t>crânio</w:t>
      </w:r>
      <w:proofErr w:type="spellEnd"/>
      <w:r w:rsidRPr="00BF1FAA">
        <w:rPr>
          <w:rFonts w:ascii="Times New Roman" w:hAnsi="Times New Roman" w:cs="Times New Roman"/>
          <w:sz w:val="24"/>
          <w:szCs w:val="24"/>
        </w:rPr>
        <w:t>-encéphaliques, 8 cas ont présenté un polytraumatisme soit 4,21</w:t>
      </w:r>
      <w:proofErr w:type="gramStart"/>
      <w:r w:rsidRPr="00BF1FAA">
        <w:rPr>
          <w:rFonts w:ascii="Times New Roman" w:hAnsi="Times New Roman" w:cs="Times New Roman"/>
          <w:sz w:val="24"/>
          <w:szCs w:val="24"/>
        </w:rPr>
        <w:t>%.Les</w:t>
      </w:r>
      <w:proofErr w:type="gramEnd"/>
      <w:r w:rsidRPr="00BF1FAA">
        <w:rPr>
          <w:rFonts w:ascii="Times New Roman" w:hAnsi="Times New Roman" w:cs="Times New Roman"/>
          <w:sz w:val="24"/>
          <w:szCs w:val="24"/>
        </w:rPr>
        <w:t xml:space="preserve"> lésions associées retrouvées étaient orthopédiques (2,10% des cas), thoraciques (1,58% des cas) et faciales (0,53% des cas). Aucun traumatisme </w:t>
      </w:r>
      <w:proofErr w:type="spellStart"/>
      <w:r w:rsidRPr="00BF1FAA">
        <w:rPr>
          <w:rFonts w:ascii="Times New Roman" w:hAnsi="Times New Roman" w:cs="Times New Roman"/>
          <w:sz w:val="24"/>
          <w:szCs w:val="24"/>
        </w:rPr>
        <w:t>vertébro</w:t>
      </w:r>
      <w:proofErr w:type="spellEnd"/>
      <w:r w:rsidRPr="00BF1FAA">
        <w:rPr>
          <w:rFonts w:ascii="Times New Roman" w:hAnsi="Times New Roman" w:cs="Times New Roman"/>
          <w:sz w:val="24"/>
          <w:szCs w:val="24"/>
        </w:rPr>
        <w:t>-médullaire n’a été recensé.</w:t>
      </w:r>
    </w:p>
    <w:p w:rsidR="00076DDF" w:rsidRPr="00BF1FAA" w:rsidRDefault="00076DDF" w:rsidP="00AE730B">
      <w:pPr>
        <w:pStyle w:val="Paragraphedeliste"/>
        <w:numPr>
          <w:ilvl w:val="0"/>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lastRenderedPageBreak/>
        <w:t xml:space="preserve">Paramètres </w:t>
      </w:r>
      <w:proofErr w:type="spellStart"/>
      <w:r w:rsidRPr="00BF1FAA">
        <w:rPr>
          <w:rFonts w:ascii="Times New Roman" w:hAnsi="Times New Roman" w:cs="Times New Roman"/>
          <w:b/>
          <w:sz w:val="24"/>
          <w:szCs w:val="24"/>
        </w:rPr>
        <w:t>scannographiques</w:t>
      </w:r>
      <w:proofErr w:type="spellEnd"/>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Soixante-neuf (69) patients ont pu réaliser un scanner cérébral, soit 36,31% des TCE. Les hématomes intracrâniens tels que les hématomes extraduraux (HED), les hématomes sous-duraux (HSD) et les hématomes </w:t>
      </w:r>
      <w:proofErr w:type="spellStart"/>
      <w:r w:rsidRPr="00BF1FAA">
        <w:rPr>
          <w:rFonts w:ascii="Times New Roman" w:hAnsi="Times New Roman" w:cs="Times New Roman"/>
          <w:sz w:val="24"/>
          <w:szCs w:val="24"/>
        </w:rPr>
        <w:t>intraparenchymateux</w:t>
      </w:r>
      <w:proofErr w:type="spellEnd"/>
      <w:r w:rsidRPr="00BF1FAA">
        <w:rPr>
          <w:rFonts w:ascii="Times New Roman" w:hAnsi="Times New Roman" w:cs="Times New Roman"/>
          <w:sz w:val="24"/>
          <w:szCs w:val="24"/>
        </w:rPr>
        <w:t xml:space="preserve"> (HIP) ont été les lésions plus fréquemment rencontrées (Tableau 4).</w:t>
      </w:r>
    </w:p>
    <w:p w:rsidR="00076DDF" w:rsidRPr="00BF1FAA" w:rsidRDefault="00076DDF" w:rsidP="00AE730B">
      <w:pPr>
        <w:pStyle w:val="Paragraphedeliste"/>
        <w:numPr>
          <w:ilvl w:val="0"/>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 xml:space="preserve">Paramètres </w:t>
      </w:r>
      <w:proofErr w:type="spellStart"/>
      <w:r w:rsidRPr="00BF1FAA">
        <w:rPr>
          <w:rFonts w:ascii="Times New Roman" w:hAnsi="Times New Roman" w:cs="Times New Roman"/>
          <w:b/>
          <w:sz w:val="24"/>
          <w:szCs w:val="24"/>
        </w:rPr>
        <w:t>thérapeutiqueschirurgicaux</w:t>
      </w:r>
      <w:proofErr w:type="spellEnd"/>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Durant notre étude, 30 patients traumatisés </w:t>
      </w:r>
      <w:proofErr w:type="spellStart"/>
      <w:r w:rsidRPr="00BF1FAA">
        <w:rPr>
          <w:rFonts w:ascii="Times New Roman" w:hAnsi="Times New Roman" w:cs="Times New Roman"/>
          <w:sz w:val="24"/>
          <w:szCs w:val="24"/>
        </w:rPr>
        <w:t>crânio</w:t>
      </w:r>
      <w:proofErr w:type="spellEnd"/>
      <w:r w:rsidRPr="00BF1FAA">
        <w:rPr>
          <w:rFonts w:ascii="Times New Roman" w:hAnsi="Times New Roman" w:cs="Times New Roman"/>
          <w:sz w:val="24"/>
          <w:szCs w:val="24"/>
        </w:rPr>
        <w:t>-encéphaliques (15,79% des cas) ont bénéficié d’une intervention chirurgicale.</w:t>
      </w:r>
    </w:p>
    <w:p w:rsidR="00076DDF" w:rsidRPr="00BF1FAA" w:rsidRDefault="00076DDF" w:rsidP="00AE730B">
      <w:pPr>
        <w:pStyle w:val="Paragraphedeliste"/>
        <w:numPr>
          <w:ilvl w:val="1"/>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Délai de prise en charge chirurgicale</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Le délai moyen de prise en charge chirurgicale a été de 25,46 heures avec des extrêmes de 0,75h (45min) et de 240h (10jours).</w:t>
      </w:r>
    </w:p>
    <w:p w:rsidR="00076DDF" w:rsidRPr="00BF1FAA" w:rsidRDefault="00076DDF" w:rsidP="00AE730B">
      <w:pPr>
        <w:pStyle w:val="Paragraphedeliste"/>
        <w:numPr>
          <w:ilvl w:val="1"/>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Type d’intervention chirurgicale</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L’intervention la plus pratiquée a été l’évacuation des hématomes intracrâniens et le relèvement d’embarrure (Tableau 5).</w:t>
      </w:r>
    </w:p>
    <w:p w:rsidR="00076DDF" w:rsidRPr="00BF1FAA" w:rsidRDefault="00076DDF" w:rsidP="00AE730B">
      <w:pPr>
        <w:pStyle w:val="Paragraphedeliste"/>
        <w:numPr>
          <w:ilvl w:val="0"/>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lastRenderedPageBreak/>
        <w:t>Paramètres évolutifs</w:t>
      </w:r>
    </w:p>
    <w:p w:rsidR="00076DDF" w:rsidRPr="00BF1FAA" w:rsidRDefault="00076DDF" w:rsidP="00AE730B">
      <w:pPr>
        <w:pStyle w:val="Paragraphedeliste"/>
        <w:numPr>
          <w:ilvl w:val="1"/>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Durée d’hospitalisation</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La durée moyenne d’hospitalisation a été de 3,54 jours avec des extrêmes de 0,08 jours (2h) à 18 jours.</w:t>
      </w:r>
    </w:p>
    <w:p w:rsidR="00076DDF" w:rsidRPr="00BF1FAA" w:rsidRDefault="00076DDF" w:rsidP="00AE730B">
      <w:pPr>
        <w:pStyle w:val="Paragraphedeliste"/>
        <w:numPr>
          <w:ilvl w:val="1"/>
          <w:numId w:val="2"/>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Mortalité</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Vingt-trois (23) sur 190 traumatisés </w:t>
      </w:r>
      <w:proofErr w:type="spellStart"/>
      <w:r w:rsidRPr="00BF1FAA">
        <w:rPr>
          <w:rFonts w:ascii="Times New Roman" w:hAnsi="Times New Roman" w:cs="Times New Roman"/>
          <w:sz w:val="24"/>
          <w:szCs w:val="24"/>
        </w:rPr>
        <w:t>crânio-encéphaliquessont</w:t>
      </w:r>
      <w:proofErr w:type="spellEnd"/>
      <w:r w:rsidRPr="00BF1FAA">
        <w:rPr>
          <w:rFonts w:ascii="Times New Roman" w:hAnsi="Times New Roman" w:cs="Times New Roman"/>
          <w:sz w:val="24"/>
          <w:szCs w:val="24"/>
        </w:rPr>
        <w:t xml:space="preserve"> décédés soit une mortalité globale de 12,11%. La répartition de la mortalité selon la gravité des </w:t>
      </w:r>
      <w:proofErr w:type="spellStart"/>
      <w:r w:rsidRPr="00BF1FAA">
        <w:rPr>
          <w:rFonts w:ascii="Times New Roman" w:hAnsi="Times New Roman" w:cs="Times New Roman"/>
          <w:sz w:val="24"/>
          <w:szCs w:val="24"/>
        </w:rPr>
        <w:t>TCEa</w:t>
      </w:r>
      <w:proofErr w:type="spellEnd"/>
      <w:r w:rsidRPr="00BF1FAA">
        <w:rPr>
          <w:rFonts w:ascii="Times New Roman" w:hAnsi="Times New Roman" w:cs="Times New Roman"/>
          <w:sz w:val="24"/>
          <w:szCs w:val="24"/>
        </w:rPr>
        <w:t xml:space="preserve"> montré un taux de mortalité de 8,42% des TCE graves, un taux de mortalité de 3,16%des TCE de moyenne gravité et un taux de mortalité de 0,53% des TCE bénins.</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Parmi les 30 patients opérés, 09 étaient des TCE graves dont 8 décès, 08TCE de moyenne gravité dont 02 décès et 13 TCE bénins, aucun décès.</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Chez les 160 patients non opérés, 10 étaient des TCE graves dont 08 décès, 11 TCE de moyenne gravité dont 04 décès et 139 TCE bénins, dont 01 décès.</w:t>
      </w:r>
    </w:p>
    <w:p w:rsidR="00076DDF" w:rsidRPr="00BF1FAA" w:rsidRDefault="00076DDF" w:rsidP="00AE730B">
      <w:pPr>
        <w:spacing w:line="240" w:lineRule="auto"/>
        <w:jc w:val="both"/>
        <w:rPr>
          <w:rFonts w:ascii="Times New Roman" w:hAnsi="Times New Roman" w:cs="Times New Roman"/>
          <w:b/>
          <w:sz w:val="24"/>
          <w:szCs w:val="24"/>
        </w:rPr>
      </w:pPr>
    </w:p>
    <w:p w:rsidR="007578D3" w:rsidRPr="00BF1FAA" w:rsidRDefault="007578D3" w:rsidP="00AE730B">
      <w:pPr>
        <w:pStyle w:val="Paragraphedeliste"/>
        <w:spacing w:line="240" w:lineRule="auto"/>
        <w:ind w:left="0"/>
        <w:jc w:val="both"/>
        <w:rPr>
          <w:rFonts w:ascii="Times New Roman" w:hAnsi="Times New Roman" w:cs="Times New Roman"/>
          <w:sz w:val="24"/>
          <w:szCs w:val="24"/>
        </w:rPr>
      </w:pPr>
    </w:p>
    <w:p w:rsidR="007578D3" w:rsidRPr="00BF1FAA" w:rsidRDefault="007578D3" w:rsidP="00AE730B">
      <w:pPr>
        <w:spacing w:line="240" w:lineRule="auto"/>
        <w:jc w:val="both"/>
        <w:rPr>
          <w:rFonts w:ascii="Times New Roman" w:hAnsi="Times New Roman" w:cs="Times New Roman"/>
          <w:b/>
          <w:color w:val="0000FF"/>
          <w:sz w:val="24"/>
          <w:szCs w:val="24"/>
        </w:rPr>
        <w:sectPr w:rsidR="007578D3" w:rsidRPr="00BF1FAA" w:rsidSect="007578D3">
          <w:type w:val="continuous"/>
          <w:pgSz w:w="11906" w:h="16838"/>
          <w:pgMar w:top="1417" w:right="1417" w:bottom="1417" w:left="1417" w:header="708" w:footer="708" w:gutter="0"/>
          <w:cols w:num="2" w:space="708"/>
          <w:docGrid w:linePitch="360"/>
        </w:sectPr>
      </w:pPr>
    </w:p>
    <w:p w:rsidR="007578D3" w:rsidRPr="00BF1FAA" w:rsidRDefault="0097320A" w:rsidP="00AE730B">
      <w:pPr>
        <w:spacing w:line="240" w:lineRule="auto"/>
        <w:jc w:val="both"/>
        <w:rPr>
          <w:rFonts w:ascii="Times New Roman" w:hAnsi="Times New Roman" w:cs="Times New Roman"/>
          <w:b/>
          <w:color w:val="0000FF"/>
          <w:sz w:val="24"/>
          <w:szCs w:val="24"/>
        </w:rPr>
        <w:sectPr w:rsidR="007578D3" w:rsidRPr="00BF1FAA" w:rsidSect="007578D3">
          <w:type w:val="continuous"/>
          <w:pgSz w:w="11906" w:h="16838"/>
          <w:pgMar w:top="1417" w:right="1417" w:bottom="1417" w:left="1417" w:header="708" w:footer="708" w:gutter="0"/>
          <w:cols w:space="708"/>
          <w:docGrid w:linePitch="360"/>
        </w:sectPr>
      </w:pPr>
      <w:r>
        <w:rPr>
          <w:rFonts w:ascii="Times New Roman" w:hAnsi="Times New Roman" w:cs="Times New Roman"/>
          <w:b/>
          <w:noProof/>
          <w:color w:val="0000FF"/>
          <w:sz w:val="24"/>
          <w:szCs w:val="24"/>
        </w:rPr>
        <w:lastRenderedPageBreak/>
        <w:pict>
          <v:shape id="AutoShape 15" o:spid="_x0000_s1029" type="#_x0000_t32" style="position:absolute;left:0;text-align:left;margin-left:58.15pt;margin-top:9.15pt;width:398.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" strokecolor="blue" strokeweight="1.5pt">
            <o:lock v:ext="edit" shapetype="f"/>
          </v:shape>
        </w:pict>
      </w:r>
      <w:r w:rsidR="007578D3" w:rsidRPr="00BF1FAA">
        <w:rPr>
          <w:rFonts w:ascii="Times New Roman" w:hAnsi="Times New Roman" w:cs="Times New Roman"/>
          <w:b/>
          <w:color w:val="0000FF"/>
          <w:sz w:val="24"/>
          <w:szCs w:val="24"/>
        </w:rPr>
        <w:t>Discussion</w:t>
      </w:r>
    </w:p>
    <w:p w:rsidR="00076DDF" w:rsidRPr="00BF1FAA" w:rsidRDefault="00076DDF" w:rsidP="00AE730B">
      <w:pPr>
        <w:pStyle w:val="Paragraphedeliste"/>
        <w:numPr>
          <w:ilvl w:val="0"/>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lastRenderedPageBreak/>
        <w:t>Paramètres épidémiologiques</w:t>
      </w:r>
    </w:p>
    <w:p w:rsidR="00076DDF" w:rsidRPr="00BF1FAA" w:rsidRDefault="00076DDF" w:rsidP="00AE730B">
      <w:pPr>
        <w:pStyle w:val="Paragraphedeliste"/>
        <w:spacing w:line="240" w:lineRule="auto"/>
        <w:jc w:val="both"/>
        <w:rPr>
          <w:rFonts w:ascii="Times New Roman" w:hAnsi="Times New Roman" w:cs="Times New Roman"/>
          <w:b/>
          <w:sz w:val="24"/>
          <w:szCs w:val="24"/>
        </w:rPr>
      </w:pPr>
    </w:p>
    <w:p w:rsidR="00076DDF" w:rsidRPr="00BF1FAA" w:rsidRDefault="00076DDF" w:rsidP="00AE730B">
      <w:pPr>
        <w:pStyle w:val="Paragraphedeliste"/>
        <w:numPr>
          <w:ilvl w:val="1"/>
          <w:numId w:val="3"/>
        </w:numPr>
        <w:spacing w:after="0" w:line="240" w:lineRule="auto"/>
        <w:jc w:val="both"/>
        <w:rPr>
          <w:rFonts w:ascii="Times New Roman" w:hAnsi="Times New Roman" w:cs="Times New Roman"/>
          <w:b/>
          <w:color w:val="000000" w:themeColor="text1"/>
          <w:sz w:val="24"/>
          <w:szCs w:val="24"/>
        </w:rPr>
      </w:pPr>
      <w:r w:rsidRPr="00BF1FAA">
        <w:rPr>
          <w:rFonts w:ascii="Times New Roman" w:hAnsi="Times New Roman" w:cs="Times New Roman"/>
          <w:b/>
          <w:color w:val="000000" w:themeColor="text1"/>
          <w:sz w:val="24"/>
          <w:szCs w:val="24"/>
        </w:rPr>
        <w:t>Fréquence hospitalière</w:t>
      </w:r>
    </w:p>
    <w:p w:rsidR="00076DDF" w:rsidRPr="00BF1FAA" w:rsidRDefault="00076DDF" w:rsidP="00AE730B">
      <w:pPr>
        <w:spacing w:line="240" w:lineRule="auto"/>
        <w:ind w:firstLine="360"/>
        <w:jc w:val="both"/>
        <w:rPr>
          <w:rFonts w:ascii="Times New Roman" w:hAnsi="Times New Roman" w:cs="Times New Roman"/>
          <w:sz w:val="24"/>
          <w:szCs w:val="24"/>
        </w:rPr>
      </w:pPr>
      <w:proofErr w:type="spellStart"/>
      <w:r w:rsidRPr="00BF1FAA">
        <w:rPr>
          <w:rFonts w:ascii="Times New Roman" w:hAnsi="Times New Roman" w:cs="Times New Roman"/>
          <w:sz w:val="24"/>
          <w:szCs w:val="24"/>
        </w:rPr>
        <w:t>Ramambamanana</w:t>
      </w:r>
      <w:proofErr w:type="spellEnd"/>
      <w:r w:rsidRPr="00BF1FAA">
        <w:rPr>
          <w:rFonts w:ascii="Times New Roman" w:hAnsi="Times New Roman" w:cs="Times New Roman"/>
          <w:sz w:val="24"/>
          <w:szCs w:val="24"/>
        </w:rPr>
        <w:t xml:space="preserve"> lors de son étude épidémiologique réalisée au service de Neurochirurgie du CHU Joseph </w:t>
      </w:r>
      <w:proofErr w:type="spellStart"/>
      <w:r w:rsidRPr="00BF1FAA">
        <w:rPr>
          <w:rFonts w:ascii="Times New Roman" w:hAnsi="Times New Roman" w:cs="Times New Roman"/>
          <w:sz w:val="24"/>
          <w:szCs w:val="24"/>
        </w:rPr>
        <w:t>RavoahangyAndrianavalona</w:t>
      </w:r>
      <w:proofErr w:type="spellEnd"/>
      <w:r w:rsidRPr="00BF1FAA">
        <w:rPr>
          <w:rFonts w:ascii="Times New Roman" w:hAnsi="Times New Roman" w:cs="Times New Roman"/>
          <w:sz w:val="24"/>
          <w:szCs w:val="24"/>
        </w:rPr>
        <w:t xml:space="preserve"> Antananarivo (CHU-JRA) en 2001 a noté une incidence annuelle de 873 cas/an (4), tandis que </w:t>
      </w:r>
      <w:proofErr w:type="spellStart"/>
      <w:r w:rsidRPr="00BF1FAA">
        <w:rPr>
          <w:rFonts w:ascii="Times New Roman" w:hAnsi="Times New Roman" w:cs="Times New Roman"/>
          <w:sz w:val="24"/>
          <w:szCs w:val="24"/>
        </w:rPr>
        <w:t>Rakotoson</w:t>
      </w:r>
      <w:proofErr w:type="spellEnd"/>
      <w:r w:rsidRPr="00BF1FAA">
        <w:rPr>
          <w:rFonts w:ascii="Times New Roman" w:hAnsi="Times New Roman" w:cs="Times New Roman"/>
          <w:sz w:val="24"/>
          <w:szCs w:val="24"/>
        </w:rPr>
        <w:t xml:space="preserve">, dans son étude </w:t>
      </w:r>
      <w:proofErr w:type="spellStart"/>
      <w:r w:rsidRPr="00BF1FAA">
        <w:rPr>
          <w:rFonts w:ascii="Times New Roman" w:hAnsi="Times New Roman" w:cs="Times New Roman"/>
          <w:sz w:val="24"/>
          <w:szCs w:val="24"/>
        </w:rPr>
        <w:t>épidemio</w:t>
      </w:r>
      <w:proofErr w:type="spellEnd"/>
      <w:r w:rsidRPr="00BF1FAA">
        <w:rPr>
          <w:rFonts w:ascii="Times New Roman" w:hAnsi="Times New Roman" w:cs="Times New Roman"/>
          <w:sz w:val="24"/>
          <w:szCs w:val="24"/>
        </w:rPr>
        <w:t xml:space="preserve">-clinique des TC au service de Réanimation </w:t>
      </w:r>
      <w:proofErr w:type="spellStart"/>
      <w:r w:rsidRPr="00BF1FAA">
        <w:rPr>
          <w:rFonts w:ascii="Times New Roman" w:hAnsi="Times New Roman" w:cs="Times New Roman"/>
          <w:sz w:val="24"/>
          <w:szCs w:val="24"/>
        </w:rPr>
        <w:t>Chirugicale</w:t>
      </w:r>
      <w:proofErr w:type="spellEnd"/>
      <w:r w:rsidRPr="00BF1FAA">
        <w:rPr>
          <w:rFonts w:ascii="Times New Roman" w:hAnsi="Times New Roman" w:cs="Times New Roman"/>
          <w:sz w:val="24"/>
          <w:szCs w:val="24"/>
        </w:rPr>
        <w:t xml:space="preserve"> CHU-JRA en 2010 a trouvé une incidence de 309 cas/an (5). Ces chiffres en baisse dans le temps sont en tous cas supérieurs à l’incidence dans notre étude. Ceci peut être lié à la forte concentration de la population à Antananarivo. L’évacuation sanitaire des patients victimes des TCE venant des autres provinces n’est pas exclue. </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lastRenderedPageBreak/>
        <w:t xml:space="preserve">Entre autres, </w:t>
      </w:r>
      <w:proofErr w:type="spellStart"/>
      <w:r w:rsidRPr="00BF1FAA">
        <w:rPr>
          <w:rFonts w:ascii="Times New Roman" w:hAnsi="Times New Roman" w:cs="Times New Roman"/>
          <w:sz w:val="24"/>
          <w:szCs w:val="24"/>
        </w:rPr>
        <w:t>Fatigba</w:t>
      </w:r>
      <w:proofErr w:type="spellEnd"/>
      <w:r w:rsidRPr="00BF1FAA">
        <w:rPr>
          <w:rFonts w:ascii="Times New Roman" w:hAnsi="Times New Roman" w:cs="Times New Roman"/>
          <w:sz w:val="24"/>
          <w:szCs w:val="24"/>
        </w:rPr>
        <w:t xml:space="preserve"> et </w:t>
      </w:r>
      <w:proofErr w:type="spellStart"/>
      <w:r w:rsidRPr="00BF1FAA">
        <w:rPr>
          <w:rFonts w:ascii="Times New Roman" w:hAnsi="Times New Roman" w:cs="Times New Roman"/>
          <w:sz w:val="24"/>
          <w:szCs w:val="24"/>
        </w:rPr>
        <w:t>Padonou</w:t>
      </w:r>
      <w:proofErr w:type="spellEnd"/>
      <w:r w:rsidRPr="00BF1FAA">
        <w:rPr>
          <w:rFonts w:ascii="Times New Roman" w:hAnsi="Times New Roman" w:cs="Times New Roman"/>
          <w:sz w:val="24"/>
          <w:szCs w:val="24"/>
        </w:rPr>
        <w:t xml:space="preserve"> ont effectué une étude prospective au CHD </w:t>
      </w:r>
      <w:proofErr w:type="spellStart"/>
      <w:r w:rsidRPr="00BF1FAA">
        <w:rPr>
          <w:rFonts w:ascii="Times New Roman" w:hAnsi="Times New Roman" w:cs="Times New Roman"/>
          <w:sz w:val="24"/>
          <w:szCs w:val="24"/>
        </w:rPr>
        <w:t>Borgou</w:t>
      </w:r>
      <w:proofErr w:type="spellEnd"/>
      <w:r w:rsidRPr="00BF1FAA">
        <w:rPr>
          <w:rFonts w:ascii="Times New Roman" w:hAnsi="Times New Roman" w:cs="Times New Roman"/>
          <w:sz w:val="24"/>
          <w:szCs w:val="24"/>
        </w:rPr>
        <w:t xml:space="preserve"> à Benin en 2010, retrouvant une prévalence de 755 cas en 2 ans (6). Cette grande différence pourrait être liée au fait qu’il s’agit du centre dédié uniquement à la neurochirurgie contrairement au CHU </w:t>
      </w:r>
      <w:proofErr w:type="spellStart"/>
      <w:r w:rsidRPr="00BF1FAA">
        <w:rPr>
          <w:rFonts w:ascii="Times New Roman" w:hAnsi="Times New Roman" w:cs="Times New Roman"/>
          <w:sz w:val="24"/>
          <w:szCs w:val="24"/>
        </w:rPr>
        <w:t>Tanambao</w:t>
      </w:r>
      <w:proofErr w:type="spellEnd"/>
      <w:r w:rsidRPr="00BF1FAA">
        <w:rPr>
          <w:rFonts w:ascii="Times New Roman" w:hAnsi="Times New Roman" w:cs="Times New Roman"/>
          <w:sz w:val="24"/>
          <w:szCs w:val="24"/>
        </w:rPr>
        <w:t xml:space="preserve"> I qui prend en charge tous les cas chirurgicaux notamment les cas de gynécologie obstétrique et de pédiatrie qui occupent la moitié des hospitalisations au CHU </w:t>
      </w:r>
      <w:proofErr w:type="spellStart"/>
      <w:r w:rsidRPr="00BF1FAA">
        <w:rPr>
          <w:rFonts w:ascii="Times New Roman" w:hAnsi="Times New Roman" w:cs="Times New Roman"/>
          <w:sz w:val="24"/>
          <w:szCs w:val="24"/>
        </w:rPr>
        <w:t>Tanambao</w:t>
      </w:r>
      <w:proofErr w:type="spellEnd"/>
      <w:r w:rsidRPr="00BF1FAA">
        <w:rPr>
          <w:rFonts w:ascii="Times New Roman" w:hAnsi="Times New Roman" w:cs="Times New Roman"/>
          <w:sz w:val="24"/>
          <w:szCs w:val="24"/>
        </w:rPr>
        <w:t xml:space="preserve"> I. Bref, la fréquence des TCE varie selon le temps et le centre d’étude.</w:t>
      </w:r>
    </w:p>
    <w:p w:rsidR="00076DDF" w:rsidRPr="00BF1FAA" w:rsidRDefault="00076DDF" w:rsidP="00AE730B">
      <w:pPr>
        <w:pStyle w:val="Paragraphedeliste"/>
        <w:numPr>
          <w:ilvl w:val="1"/>
          <w:numId w:val="3"/>
        </w:numPr>
        <w:spacing w:after="0" w:line="240" w:lineRule="auto"/>
        <w:jc w:val="both"/>
        <w:rPr>
          <w:rFonts w:ascii="Times New Roman" w:hAnsi="Times New Roman" w:cs="Times New Roman"/>
          <w:b/>
          <w:color w:val="000000" w:themeColor="text1"/>
          <w:sz w:val="24"/>
          <w:szCs w:val="24"/>
        </w:rPr>
      </w:pPr>
      <w:r w:rsidRPr="00BF1FAA">
        <w:rPr>
          <w:rFonts w:ascii="Times New Roman" w:hAnsi="Times New Roman" w:cs="Times New Roman"/>
          <w:b/>
          <w:color w:val="000000" w:themeColor="text1"/>
          <w:sz w:val="24"/>
          <w:szCs w:val="24"/>
        </w:rPr>
        <w:t>Genre et âge</w:t>
      </w:r>
    </w:p>
    <w:p w:rsidR="00076DDF" w:rsidRPr="00BF1FAA" w:rsidRDefault="00076DDF" w:rsidP="00AE730B">
      <w:pPr>
        <w:spacing w:line="240" w:lineRule="auto"/>
        <w:ind w:firstLine="360"/>
        <w:jc w:val="both"/>
        <w:rPr>
          <w:rFonts w:ascii="Times New Roman" w:hAnsi="Times New Roman" w:cs="Times New Roman"/>
          <w:sz w:val="24"/>
          <w:szCs w:val="24"/>
        </w:rPr>
      </w:pPr>
      <w:proofErr w:type="spellStart"/>
      <w:r w:rsidRPr="00BF1FAA">
        <w:rPr>
          <w:rFonts w:ascii="Times New Roman" w:hAnsi="Times New Roman" w:cs="Times New Roman"/>
          <w:sz w:val="24"/>
          <w:szCs w:val="24"/>
        </w:rPr>
        <w:t>Lamiree</w:t>
      </w:r>
      <w:proofErr w:type="spellEnd"/>
      <w:r w:rsidRPr="00BF1FAA">
        <w:rPr>
          <w:rFonts w:ascii="Times New Roman" w:hAnsi="Times New Roman" w:cs="Times New Roman"/>
          <w:sz w:val="24"/>
          <w:szCs w:val="24"/>
        </w:rPr>
        <w:t xml:space="preserve"> lors de son étude sur le traumatisme crânien au Centre Hospitalier de </w:t>
      </w:r>
      <w:proofErr w:type="spellStart"/>
      <w:r w:rsidRPr="00BF1FAA">
        <w:rPr>
          <w:rFonts w:ascii="Times New Roman" w:hAnsi="Times New Roman" w:cs="Times New Roman"/>
          <w:sz w:val="24"/>
          <w:szCs w:val="24"/>
        </w:rPr>
        <w:t>Soavinandriana</w:t>
      </w:r>
      <w:proofErr w:type="spellEnd"/>
      <w:r w:rsidRPr="00BF1FAA">
        <w:rPr>
          <w:rFonts w:ascii="Times New Roman" w:hAnsi="Times New Roman" w:cs="Times New Roman"/>
          <w:sz w:val="24"/>
          <w:szCs w:val="24"/>
        </w:rPr>
        <w:t xml:space="preserve"> (CENHOSOA) en 2013 avait noté une nette prédominance </w:t>
      </w:r>
      <w:r w:rsidRPr="00BF1FAA">
        <w:rPr>
          <w:rFonts w:ascii="Times New Roman" w:hAnsi="Times New Roman" w:cs="Times New Roman"/>
          <w:sz w:val="24"/>
          <w:szCs w:val="24"/>
        </w:rPr>
        <w:lastRenderedPageBreak/>
        <w:t>masculine à 69,65% des cas avec une sex-ratio de 3 sur 1 (7</w:t>
      </w:r>
      <w:proofErr w:type="gramStart"/>
      <w:r w:rsidRPr="00BF1FAA">
        <w:rPr>
          <w:rFonts w:ascii="Times New Roman" w:hAnsi="Times New Roman" w:cs="Times New Roman"/>
          <w:sz w:val="24"/>
          <w:szCs w:val="24"/>
        </w:rPr>
        <w:t>).Egalement</w:t>
      </w:r>
      <w:proofErr w:type="gramEnd"/>
      <w:r w:rsidRPr="00BF1FAA">
        <w:rPr>
          <w:rFonts w:ascii="Times New Roman" w:hAnsi="Times New Roman" w:cs="Times New Roman"/>
          <w:sz w:val="24"/>
          <w:szCs w:val="24"/>
        </w:rPr>
        <w:t xml:space="preserve"> en Chine de l’Est, Wu et al ont collecté des données dans 77 hôpitaux en 2004 avec un total de 14948 de cas de TCE dont 76,6% d’hommes (8). En France, le constat est un peu différent selon </w:t>
      </w:r>
      <w:proofErr w:type="spellStart"/>
      <w:r w:rsidRPr="00BF1FAA">
        <w:rPr>
          <w:rFonts w:ascii="Times New Roman" w:hAnsi="Times New Roman" w:cs="Times New Roman"/>
          <w:sz w:val="24"/>
          <w:szCs w:val="24"/>
        </w:rPr>
        <w:t>Cohadon</w:t>
      </w:r>
      <w:proofErr w:type="spellEnd"/>
      <w:r w:rsidRPr="00BF1FAA">
        <w:rPr>
          <w:rFonts w:ascii="Times New Roman" w:hAnsi="Times New Roman" w:cs="Times New Roman"/>
          <w:sz w:val="24"/>
          <w:szCs w:val="24"/>
        </w:rPr>
        <w:t xml:space="preserve"> et collaborateurs, retrouvant une sex-ratio de 2 hommes pour une femme (9). Les études africaines, asiatiques et européennes confirment la nette prédominance masculine. Ceci peut être dû aux activités quotidiennes à risque (chauffeur, maçon, sport) et au mode de vie (alcool, drogues, délinquance, vol) attribués au genre masculin.</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Concernant l’âge, nos constats sont semblables à des résultats dans les littératures locales comme ceux de </w:t>
      </w:r>
      <w:proofErr w:type="spellStart"/>
      <w:r w:rsidRPr="00BF1FAA">
        <w:rPr>
          <w:rFonts w:ascii="Times New Roman" w:hAnsi="Times New Roman" w:cs="Times New Roman"/>
          <w:sz w:val="24"/>
          <w:szCs w:val="24"/>
        </w:rPr>
        <w:t>Rakotoson</w:t>
      </w:r>
      <w:proofErr w:type="spellEnd"/>
      <w:r w:rsidRPr="00BF1FAA">
        <w:rPr>
          <w:rFonts w:ascii="Times New Roman" w:hAnsi="Times New Roman" w:cs="Times New Roman"/>
          <w:sz w:val="24"/>
          <w:szCs w:val="24"/>
        </w:rPr>
        <w:t>, qui a trouvé un âge moyen de 35,07 ans dont la tranche d’âge prédominante était de 21 à 30 ans (25,33% des cas) (5</w:t>
      </w:r>
      <w:proofErr w:type="gramStart"/>
      <w:r w:rsidRPr="00BF1FAA">
        <w:rPr>
          <w:rFonts w:ascii="Times New Roman" w:hAnsi="Times New Roman" w:cs="Times New Roman"/>
          <w:sz w:val="24"/>
          <w:szCs w:val="24"/>
        </w:rPr>
        <w:t>).La</w:t>
      </w:r>
      <w:proofErr w:type="gramEnd"/>
      <w:r w:rsidRPr="00BF1FAA">
        <w:rPr>
          <w:rFonts w:ascii="Times New Roman" w:hAnsi="Times New Roman" w:cs="Times New Roman"/>
          <w:sz w:val="24"/>
          <w:szCs w:val="24"/>
        </w:rPr>
        <w:t xml:space="preserve"> littérature nous apprend que l’âge moyen des traumatisés crâniens varie selon le lieu d’étude. Toutefois, les jeunes de 20 à 29 ans restent les plus touchés. Dans cette tranche d’âge, la population est très active, évolue dans le monde du travail et s’expose aux nombreux facteurs de risque liés à son activité quotidienne.</w:t>
      </w:r>
    </w:p>
    <w:p w:rsidR="00076DDF" w:rsidRPr="00BF1FAA" w:rsidRDefault="00076DDF" w:rsidP="00AE730B">
      <w:pPr>
        <w:pStyle w:val="Paragraphedeliste"/>
        <w:numPr>
          <w:ilvl w:val="0"/>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Paramètres cliniques</w:t>
      </w:r>
    </w:p>
    <w:p w:rsidR="00076DDF" w:rsidRPr="00BF1FAA" w:rsidRDefault="00076DDF" w:rsidP="00AE730B">
      <w:pPr>
        <w:pStyle w:val="Paragraphedeliste"/>
        <w:numPr>
          <w:ilvl w:val="1"/>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Circonstance étiologique</w:t>
      </w:r>
    </w:p>
    <w:p w:rsidR="00076DDF" w:rsidRPr="00BF1FAA" w:rsidRDefault="00076DDF" w:rsidP="00AE730B">
      <w:pPr>
        <w:spacing w:line="240" w:lineRule="auto"/>
        <w:ind w:firstLine="360"/>
        <w:jc w:val="both"/>
        <w:rPr>
          <w:rFonts w:ascii="Times New Roman" w:hAnsi="Times New Roman" w:cs="Times New Roman"/>
          <w:sz w:val="24"/>
          <w:szCs w:val="24"/>
        </w:rPr>
      </w:pPr>
      <w:proofErr w:type="spellStart"/>
      <w:r w:rsidRPr="00BF1FAA">
        <w:rPr>
          <w:rFonts w:ascii="Times New Roman" w:hAnsi="Times New Roman" w:cs="Times New Roman"/>
          <w:sz w:val="24"/>
          <w:szCs w:val="24"/>
        </w:rPr>
        <w:t>Ackoet</w:t>
      </w:r>
      <w:proofErr w:type="spellEnd"/>
      <w:r w:rsidRPr="00BF1FAA">
        <w:rPr>
          <w:rFonts w:ascii="Times New Roman" w:hAnsi="Times New Roman" w:cs="Times New Roman"/>
          <w:sz w:val="24"/>
          <w:szCs w:val="24"/>
        </w:rPr>
        <w:t xml:space="preserve"> al au CHU de Bouaké a retrouvé que les accidents de la voie publique étaient incriminés dans la survenue de 82,8 % des TCE (10). En France, d’après </w:t>
      </w:r>
      <w:proofErr w:type="spellStart"/>
      <w:r w:rsidRPr="00BF1FAA">
        <w:rPr>
          <w:rFonts w:ascii="Times New Roman" w:hAnsi="Times New Roman" w:cs="Times New Roman"/>
          <w:sz w:val="24"/>
          <w:szCs w:val="24"/>
        </w:rPr>
        <w:t>Vigue</w:t>
      </w:r>
      <w:proofErr w:type="spellEnd"/>
      <w:r w:rsidRPr="00BF1FAA">
        <w:rPr>
          <w:rFonts w:ascii="Times New Roman" w:hAnsi="Times New Roman" w:cs="Times New Roman"/>
          <w:sz w:val="24"/>
          <w:szCs w:val="24"/>
        </w:rPr>
        <w:t xml:space="preserve">, dans l’étude réalisée au CHU de Kremlin Bicêtre, les mécanismes lésionnels ont été principalement liés aux traumatologies routières et aux chutes (âges extrêmes) (11). Dans la littérature, la principale cause des TCE reste les accidents de la circulation (12). La différence existe selon qu’il s’agit de pays développés ou sous-développés car le contexte et les infrastructures routières ne sont pas les mêmes. </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lastRenderedPageBreak/>
        <w:t>D’autres causes sont possibles en fonction du contexte socio-économique du pays. Dans notre étude, c’est l’</w:t>
      </w:r>
      <w:proofErr w:type="spellStart"/>
      <w:r w:rsidRPr="00BF1FAA">
        <w:rPr>
          <w:rFonts w:ascii="Times New Roman" w:hAnsi="Times New Roman" w:cs="Times New Roman"/>
          <w:sz w:val="24"/>
          <w:szCs w:val="24"/>
        </w:rPr>
        <w:t>agressionouaccident</w:t>
      </w:r>
      <w:proofErr w:type="spellEnd"/>
      <w:r w:rsidRPr="00BF1FAA">
        <w:rPr>
          <w:rFonts w:ascii="Times New Roman" w:hAnsi="Times New Roman" w:cs="Times New Roman"/>
          <w:sz w:val="24"/>
          <w:szCs w:val="24"/>
        </w:rPr>
        <w:t xml:space="preserve"> à responsabilité civile qui a été en première position. Étant donné que la population d’Antsiranana est plutôt festive, elle est plus exposée à des abus de boissons alcoolisées et à des bagarres. Notons aussi le phénomène « </w:t>
      </w:r>
      <w:proofErr w:type="spellStart"/>
      <w:proofErr w:type="gramStart"/>
      <w:r w:rsidRPr="00BF1FAA">
        <w:rPr>
          <w:rFonts w:ascii="Times New Roman" w:hAnsi="Times New Roman" w:cs="Times New Roman"/>
          <w:sz w:val="24"/>
          <w:szCs w:val="24"/>
        </w:rPr>
        <w:t>Foroche</w:t>
      </w:r>
      <w:proofErr w:type="spellEnd"/>
      <w:r w:rsidRPr="00BF1FAA">
        <w:rPr>
          <w:rFonts w:ascii="Times New Roman" w:hAnsi="Times New Roman" w:cs="Times New Roman"/>
          <w:sz w:val="24"/>
          <w:szCs w:val="24"/>
        </w:rPr>
        <w:t>»</w:t>
      </w:r>
      <w:proofErr w:type="gramEnd"/>
      <w:r w:rsidRPr="00BF1FAA">
        <w:rPr>
          <w:rFonts w:ascii="Times New Roman" w:hAnsi="Times New Roman" w:cs="Times New Roman"/>
          <w:sz w:val="24"/>
          <w:szCs w:val="24"/>
        </w:rPr>
        <w:t xml:space="preserve"> qui existait dans presque tous les quartiers d’Antsiranana ces dernières années, à l’origine de l’insécurité urbaine grandissante. Par contre, la population tananarivienne est plus exposée à la circulation dense pouvant être à l’origine de la prédominance des accidents de circulation.</w:t>
      </w:r>
    </w:p>
    <w:p w:rsidR="00076DDF" w:rsidRPr="00BF1FAA" w:rsidRDefault="00076DDF" w:rsidP="00AE730B">
      <w:pPr>
        <w:pStyle w:val="Paragraphedeliste"/>
        <w:numPr>
          <w:ilvl w:val="1"/>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 xml:space="preserve"> Signe physique</w:t>
      </w:r>
    </w:p>
    <w:p w:rsidR="00076DDF" w:rsidRPr="00BF1FAA" w:rsidRDefault="00076DDF" w:rsidP="00AE730B">
      <w:pPr>
        <w:pStyle w:val="Paragraphedeliste"/>
        <w:numPr>
          <w:ilvl w:val="2"/>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Score de Glasgow initial</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Quelques études locales et africaines ont retrouvé des résultats plus ou moins semblables avec prédominance des TCE bénins, comme celle de </w:t>
      </w:r>
      <w:proofErr w:type="spellStart"/>
      <w:r w:rsidRPr="00BF1FAA">
        <w:rPr>
          <w:rFonts w:ascii="Times New Roman" w:hAnsi="Times New Roman" w:cs="Times New Roman"/>
          <w:sz w:val="24"/>
          <w:szCs w:val="24"/>
        </w:rPr>
        <w:t>Lamirée</w:t>
      </w:r>
      <w:proofErr w:type="spellEnd"/>
      <w:r w:rsidRPr="00BF1FAA">
        <w:rPr>
          <w:rFonts w:ascii="Times New Roman" w:hAnsi="Times New Roman" w:cs="Times New Roman"/>
          <w:sz w:val="24"/>
          <w:szCs w:val="24"/>
        </w:rPr>
        <w:t xml:space="preserve"> avec 83,42% des TC bénins (7).</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En France, la fréquence des TCE bénins et modérés est moins importante qu’en Afrique comme le montre l’étude, effectuée par </w:t>
      </w:r>
      <w:proofErr w:type="spellStart"/>
      <w:r w:rsidRPr="00BF1FAA">
        <w:rPr>
          <w:rFonts w:ascii="Times New Roman" w:hAnsi="Times New Roman" w:cs="Times New Roman"/>
          <w:sz w:val="24"/>
          <w:szCs w:val="24"/>
        </w:rPr>
        <w:t>Krauss</w:t>
      </w:r>
      <w:proofErr w:type="spellEnd"/>
      <w:r w:rsidRPr="00BF1FAA">
        <w:rPr>
          <w:rFonts w:ascii="Times New Roman" w:hAnsi="Times New Roman" w:cs="Times New Roman"/>
          <w:sz w:val="24"/>
          <w:szCs w:val="24"/>
        </w:rPr>
        <w:t>, sur une large cohorte de 5790 traumatisés par accident de moto, qui a montré que 26 % des patients avaient un TCE dont la majorité avait une vigilance située entre 9 et 15 sur l’échelle de Glasgow (12).</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Dans les pays développés, les services de Neurochirurgie sont hyperspécialisés et prennent en charge surtout les patients graves alors que les traumatismes crâniens bénins sont surveillés en service de Médecine, ce qui pourrait expliquer le faible taux des traumatismes crâniens bénins dans le service de Neurochirurgie en France contrairement en Afrique et dans notre </w:t>
      </w:r>
      <w:proofErr w:type="spellStart"/>
      <w:r w:rsidRPr="00BF1FAA">
        <w:rPr>
          <w:rFonts w:ascii="Times New Roman" w:hAnsi="Times New Roman" w:cs="Times New Roman"/>
          <w:sz w:val="24"/>
          <w:szCs w:val="24"/>
        </w:rPr>
        <w:t>étude.Cette</w:t>
      </w:r>
      <w:proofErr w:type="spellEnd"/>
      <w:r w:rsidRPr="00BF1FAA">
        <w:rPr>
          <w:rFonts w:ascii="Times New Roman" w:hAnsi="Times New Roman" w:cs="Times New Roman"/>
          <w:sz w:val="24"/>
          <w:szCs w:val="24"/>
        </w:rPr>
        <w:t xml:space="preserve"> conservation de l’état de conscience en Afrique serait aussi liée à la légèreté du traumatisme crânien en se référant à l’absence de circulation à grande vitesse.</w:t>
      </w:r>
    </w:p>
    <w:p w:rsidR="00076DDF" w:rsidRPr="00BF1FAA" w:rsidRDefault="00076DDF" w:rsidP="00AE730B">
      <w:pPr>
        <w:pStyle w:val="Paragraphedeliste"/>
        <w:numPr>
          <w:ilvl w:val="2"/>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lastRenderedPageBreak/>
        <w:t>Signes neurologiques</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Nous avons rencontré des déficits neurologiques tels qu’une hémiplégie (4,74% des cas), une aphasie (4,74%), une atteinte des nerfs crâniens (4,74%) et un trouble de la sensibilité (2,63%). </w:t>
      </w:r>
      <w:proofErr w:type="spellStart"/>
      <w:r w:rsidRPr="00BF1FAA">
        <w:rPr>
          <w:rFonts w:ascii="Times New Roman" w:hAnsi="Times New Roman" w:cs="Times New Roman"/>
          <w:sz w:val="24"/>
          <w:szCs w:val="24"/>
        </w:rPr>
        <w:t>Lamiree</w:t>
      </w:r>
      <w:proofErr w:type="spellEnd"/>
      <w:r w:rsidRPr="00BF1FAA">
        <w:rPr>
          <w:rFonts w:ascii="Times New Roman" w:hAnsi="Times New Roman" w:cs="Times New Roman"/>
          <w:sz w:val="24"/>
          <w:szCs w:val="24"/>
        </w:rPr>
        <w:t xml:space="preserve"> au CENHOSOA en 2013, a observé 11,94% de patients déficitaires (7). </w:t>
      </w:r>
      <w:proofErr w:type="spellStart"/>
      <w:r w:rsidRPr="00BF1FAA">
        <w:rPr>
          <w:rFonts w:ascii="Times New Roman" w:hAnsi="Times New Roman" w:cs="Times New Roman"/>
          <w:sz w:val="24"/>
          <w:szCs w:val="24"/>
        </w:rPr>
        <w:t>Ntsambi</w:t>
      </w:r>
      <w:proofErr w:type="spellEnd"/>
      <w:r w:rsidRPr="00BF1FAA">
        <w:rPr>
          <w:rFonts w:ascii="Times New Roman" w:hAnsi="Times New Roman" w:cs="Times New Roman"/>
          <w:sz w:val="24"/>
          <w:szCs w:val="24"/>
        </w:rPr>
        <w:t xml:space="preserve">, </w:t>
      </w:r>
      <w:proofErr w:type="spellStart"/>
      <w:r w:rsidRPr="00BF1FAA">
        <w:rPr>
          <w:rFonts w:ascii="Times New Roman" w:hAnsi="Times New Roman" w:cs="Times New Roman"/>
          <w:sz w:val="24"/>
          <w:szCs w:val="24"/>
        </w:rPr>
        <w:t>Beltchika</w:t>
      </w:r>
      <w:proofErr w:type="spellEnd"/>
      <w:r w:rsidRPr="00BF1FAA">
        <w:rPr>
          <w:rFonts w:ascii="Times New Roman" w:hAnsi="Times New Roman" w:cs="Times New Roman"/>
          <w:sz w:val="24"/>
          <w:szCs w:val="24"/>
        </w:rPr>
        <w:t xml:space="preserve"> et </w:t>
      </w:r>
      <w:proofErr w:type="spellStart"/>
      <w:r w:rsidRPr="00BF1FAA">
        <w:rPr>
          <w:rFonts w:ascii="Times New Roman" w:hAnsi="Times New Roman" w:cs="Times New Roman"/>
          <w:sz w:val="24"/>
          <w:szCs w:val="24"/>
        </w:rPr>
        <w:t>Pandam</w:t>
      </w:r>
      <w:proofErr w:type="spellEnd"/>
      <w:r w:rsidRPr="00BF1FAA">
        <w:rPr>
          <w:rFonts w:ascii="Times New Roman" w:hAnsi="Times New Roman" w:cs="Times New Roman"/>
          <w:sz w:val="24"/>
          <w:szCs w:val="24"/>
        </w:rPr>
        <w:t xml:space="preserve"> ont retrouvé des signes d’atteinte neurologique chez 30,3% des patients dont 23,3% de paralysie faciale et 23,3% de déficit </w:t>
      </w:r>
      <w:proofErr w:type="spellStart"/>
      <w:r w:rsidRPr="00BF1FAA">
        <w:rPr>
          <w:rFonts w:ascii="Times New Roman" w:hAnsi="Times New Roman" w:cs="Times New Roman"/>
          <w:sz w:val="24"/>
          <w:szCs w:val="24"/>
        </w:rPr>
        <w:t>hémicorporel</w:t>
      </w:r>
      <w:proofErr w:type="spellEnd"/>
      <w:r w:rsidRPr="00BF1FAA">
        <w:rPr>
          <w:rFonts w:ascii="Times New Roman" w:hAnsi="Times New Roman" w:cs="Times New Roman"/>
          <w:sz w:val="24"/>
          <w:szCs w:val="24"/>
        </w:rPr>
        <w:t>. Les autres signes moins fréquents ont été entre autres les troubles oculomoteurs (3,9%) et l’aphasie (3,2%) (13).</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Sur l’ensemble des résultats, les déficits neurologiques ont été peu </w:t>
      </w:r>
      <w:proofErr w:type="spellStart"/>
      <w:proofErr w:type="gramStart"/>
      <w:r w:rsidRPr="00BF1FAA">
        <w:rPr>
          <w:rFonts w:ascii="Times New Roman" w:hAnsi="Times New Roman" w:cs="Times New Roman"/>
          <w:sz w:val="24"/>
          <w:szCs w:val="24"/>
        </w:rPr>
        <w:t>nombreux.Les</w:t>
      </w:r>
      <w:proofErr w:type="spellEnd"/>
      <w:proofErr w:type="gramEnd"/>
      <w:r w:rsidRPr="00BF1FAA">
        <w:rPr>
          <w:rFonts w:ascii="Times New Roman" w:hAnsi="Times New Roman" w:cs="Times New Roman"/>
          <w:sz w:val="24"/>
          <w:szCs w:val="24"/>
        </w:rPr>
        <w:t xml:space="preserve"> avis des auteurs sont très divergents très probablement en fonction du point d’impact et de la topographie lésionnelle.</w:t>
      </w:r>
    </w:p>
    <w:p w:rsidR="00076DDF" w:rsidRPr="00BF1FAA" w:rsidRDefault="00076DDF" w:rsidP="00AE730B">
      <w:pPr>
        <w:pStyle w:val="Paragraphedeliste"/>
        <w:numPr>
          <w:ilvl w:val="2"/>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Polytraumatisme</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Selon </w:t>
      </w:r>
      <w:proofErr w:type="spellStart"/>
      <w:r w:rsidRPr="00BF1FAA">
        <w:rPr>
          <w:rFonts w:ascii="Times New Roman" w:hAnsi="Times New Roman" w:cs="Times New Roman"/>
          <w:sz w:val="24"/>
          <w:szCs w:val="24"/>
        </w:rPr>
        <w:t>Rakotoson</w:t>
      </w:r>
      <w:proofErr w:type="spellEnd"/>
      <w:r w:rsidRPr="00BF1FAA">
        <w:rPr>
          <w:rFonts w:ascii="Times New Roman" w:hAnsi="Times New Roman" w:cs="Times New Roman"/>
          <w:sz w:val="24"/>
          <w:szCs w:val="24"/>
        </w:rPr>
        <w:t>, chez les polytraumatisés qui occupaient 18,78% des cas, les lésions thoraciques associées représentaient 7,86% des cas contre 3,93% pour les lésions abdominales. Des lésions orthopédiques périphériques et du bassin étaient présentes respectivement dans 4,37% et 1,31% des cas. Une lésion rachidienne était retrouvée dans 1,3% des cas (5).</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ab/>
        <w:t xml:space="preserve">En France, selon </w:t>
      </w:r>
      <w:proofErr w:type="spellStart"/>
      <w:r w:rsidRPr="00BF1FAA">
        <w:rPr>
          <w:rFonts w:ascii="Times New Roman" w:hAnsi="Times New Roman" w:cs="Times New Roman"/>
          <w:sz w:val="24"/>
          <w:szCs w:val="24"/>
        </w:rPr>
        <w:t>Cochat</w:t>
      </w:r>
      <w:proofErr w:type="spellEnd"/>
      <w:r w:rsidRPr="00BF1FAA">
        <w:rPr>
          <w:rFonts w:ascii="Times New Roman" w:hAnsi="Times New Roman" w:cs="Times New Roman"/>
          <w:sz w:val="24"/>
          <w:szCs w:val="24"/>
        </w:rPr>
        <w:t xml:space="preserve"> et Gilly lorsqu’il s’agit d’un tableau de polytraumatisme, la lésion la plus fréquemment (50% des cas) associée au traumatisme crânien léger était une atteinte d’un (ou des) membre(s) supérieur(s) et/ou membre(s) inférieur(s) (14).</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ab/>
        <w:t xml:space="preserve">A Madagascar et en Afrique, ce sont les traumatismes crâniens isolés qui prédominent tandis qu’en Europe le traumatisme crânien rentre souvent dans le cadre d’un polytraumatisme. En effet, dans les pays développés comme l’Europe, l’accident de la route est le plus grand </w:t>
      </w:r>
      <w:r w:rsidRPr="00BF1FAA">
        <w:rPr>
          <w:rFonts w:ascii="Times New Roman" w:hAnsi="Times New Roman" w:cs="Times New Roman"/>
          <w:sz w:val="24"/>
          <w:szCs w:val="24"/>
        </w:rPr>
        <w:lastRenderedPageBreak/>
        <w:t>pourvoyeur de traumatisme. La vive allure sur les autoroutes en est essentiellement la principale cause. Dans les pays en voie de développement et à Madagascar, les accidents de la route seraient de moindre cinétique à cause de la carence en infrastructure routière et à la faible densité de circulation.</w:t>
      </w:r>
    </w:p>
    <w:p w:rsidR="00076DDF" w:rsidRPr="00BF1FAA" w:rsidRDefault="00076DDF" w:rsidP="00AE730B">
      <w:pPr>
        <w:pStyle w:val="Paragraphedeliste"/>
        <w:numPr>
          <w:ilvl w:val="0"/>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 xml:space="preserve">Paramètres </w:t>
      </w:r>
      <w:proofErr w:type="spellStart"/>
      <w:r w:rsidRPr="00BF1FAA">
        <w:rPr>
          <w:rFonts w:ascii="Times New Roman" w:hAnsi="Times New Roman" w:cs="Times New Roman"/>
          <w:b/>
          <w:sz w:val="24"/>
          <w:szCs w:val="24"/>
        </w:rPr>
        <w:t>scannographiques</w:t>
      </w:r>
      <w:proofErr w:type="spellEnd"/>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Dans notre travail, nous avons trouvé que 33,34% des patients ont eu un HED qui était la lésion intracrânienne la plus fréquente. </w:t>
      </w:r>
      <w:proofErr w:type="spellStart"/>
      <w:r w:rsidRPr="00BF1FAA">
        <w:rPr>
          <w:rFonts w:ascii="Times New Roman" w:hAnsi="Times New Roman" w:cs="Times New Roman"/>
          <w:sz w:val="24"/>
          <w:szCs w:val="24"/>
        </w:rPr>
        <w:t>Rakotobe</w:t>
      </w:r>
      <w:proofErr w:type="spellEnd"/>
      <w:r w:rsidRPr="00BF1FAA">
        <w:rPr>
          <w:rFonts w:ascii="Times New Roman" w:hAnsi="Times New Roman" w:cs="Times New Roman"/>
          <w:sz w:val="24"/>
          <w:szCs w:val="24"/>
        </w:rPr>
        <w:t>, lors d’une étude prospective en Service de Réanimation Chirurgicale du CHUA-JRA a avancé un résultat proche du notre avec 35% des cas d’HED (15). Cette fréquence varie entre 20 et 90% dans la littérature (16).</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ab/>
        <w:t xml:space="preserve">A l’issue de notre étude nous avons retrouvé une proportion égale des HSD et HIP à 17,39% des cas. </w:t>
      </w:r>
      <w:proofErr w:type="spellStart"/>
      <w:r w:rsidRPr="00BF1FAA">
        <w:rPr>
          <w:rFonts w:ascii="Times New Roman" w:hAnsi="Times New Roman" w:cs="Times New Roman"/>
          <w:sz w:val="24"/>
          <w:szCs w:val="24"/>
        </w:rPr>
        <w:t>Andrianaha</w:t>
      </w:r>
      <w:proofErr w:type="spellEnd"/>
      <w:r w:rsidRPr="00BF1FAA">
        <w:rPr>
          <w:rFonts w:ascii="Times New Roman" w:hAnsi="Times New Roman" w:cs="Times New Roman"/>
          <w:sz w:val="24"/>
          <w:szCs w:val="24"/>
        </w:rPr>
        <w:t xml:space="preserve"> trouvé respectivement 15% de cas d’HSD (17). </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ab/>
        <w:t xml:space="preserve">Pour </w:t>
      </w:r>
      <w:proofErr w:type="spellStart"/>
      <w:r w:rsidRPr="00BF1FAA">
        <w:rPr>
          <w:rFonts w:ascii="Times New Roman" w:hAnsi="Times New Roman" w:cs="Times New Roman"/>
          <w:sz w:val="24"/>
          <w:szCs w:val="24"/>
        </w:rPr>
        <w:t>Fatigba</w:t>
      </w:r>
      <w:proofErr w:type="spellEnd"/>
      <w:r w:rsidRPr="00BF1FAA">
        <w:rPr>
          <w:rFonts w:ascii="Times New Roman" w:hAnsi="Times New Roman" w:cs="Times New Roman"/>
          <w:sz w:val="24"/>
          <w:szCs w:val="24"/>
        </w:rPr>
        <w:t xml:space="preserve"> et </w:t>
      </w:r>
      <w:proofErr w:type="spellStart"/>
      <w:r w:rsidRPr="00BF1FAA">
        <w:rPr>
          <w:rFonts w:ascii="Times New Roman" w:hAnsi="Times New Roman" w:cs="Times New Roman"/>
          <w:sz w:val="24"/>
          <w:szCs w:val="24"/>
        </w:rPr>
        <w:t>Padonou</w:t>
      </w:r>
      <w:proofErr w:type="spellEnd"/>
      <w:r w:rsidRPr="00BF1FAA">
        <w:rPr>
          <w:rFonts w:ascii="Times New Roman" w:hAnsi="Times New Roman" w:cs="Times New Roman"/>
          <w:sz w:val="24"/>
          <w:szCs w:val="24"/>
        </w:rPr>
        <w:t>, par ordre de fréquence, la contusion cérébrale a occupé la première place (30,6%), ensuite l’hématome sous dural aigu (15,3%) et enfin de l’hémorragie sous arachnoïdienne et de l’hématome extradural (13,0% chacun) (6).</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ab/>
        <w:t>Au total, les lésions intracrâniennes les plus fréquentes s’avèrent l’hématome extradural et la contusion cérébrale dans la littérature locale et africaine, qui seraient aussi liés à la jeunesse des victimes.</w:t>
      </w:r>
    </w:p>
    <w:p w:rsidR="00076DDF" w:rsidRPr="00BF1FAA" w:rsidRDefault="00076DDF" w:rsidP="00AE730B">
      <w:pPr>
        <w:pStyle w:val="Paragraphedeliste"/>
        <w:numPr>
          <w:ilvl w:val="0"/>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Paramètres thérapeutiques</w:t>
      </w:r>
    </w:p>
    <w:p w:rsidR="00076DDF" w:rsidRPr="00BF1FAA" w:rsidRDefault="00076DDF" w:rsidP="00AE730B">
      <w:pPr>
        <w:pStyle w:val="Paragraphedeliste"/>
        <w:numPr>
          <w:ilvl w:val="1"/>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Délai de prise en charge chirurgicale</w:t>
      </w:r>
    </w:p>
    <w:p w:rsidR="00076DDF" w:rsidRPr="00BF1FAA" w:rsidRDefault="00076DDF" w:rsidP="00AE730B">
      <w:pPr>
        <w:spacing w:line="240" w:lineRule="auto"/>
        <w:jc w:val="both"/>
        <w:rPr>
          <w:rFonts w:ascii="Times New Roman" w:hAnsi="Times New Roman" w:cs="Times New Roman"/>
          <w:sz w:val="24"/>
          <w:szCs w:val="24"/>
        </w:rPr>
      </w:pPr>
      <w:proofErr w:type="spellStart"/>
      <w:r w:rsidRPr="00BF1FAA">
        <w:rPr>
          <w:rFonts w:ascii="Times New Roman" w:hAnsi="Times New Roman" w:cs="Times New Roman"/>
          <w:sz w:val="24"/>
          <w:szCs w:val="24"/>
        </w:rPr>
        <w:t>Rakotovao</w:t>
      </w:r>
      <w:proofErr w:type="spellEnd"/>
      <w:r w:rsidRPr="00BF1FAA">
        <w:rPr>
          <w:rFonts w:ascii="Times New Roman" w:hAnsi="Times New Roman" w:cs="Times New Roman"/>
          <w:sz w:val="24"/>
          <w:szCs w:val="24"/>
        </w:rPr>
        <w:t xml:space="preserve">, lors d’une étude effectuée au sein des CHU JRA et Fianarantsoa sur une période d’un an allant du mois de juillet 2011 au mois de juillet 2012 concernant la craniotomie exploratrice chez les TCE graves, a évoqué que le délai entre le traumatisme et l’intervention chirurgicale variait entre 6h et 72h avec une moyenne de 19,27h (18). Bensoussan, en France en </w:t>
      </w:r>
      <w:r w:rsidRPr="00BF1FAA">
        <w:rPr>
          <w:rFonts w:ascii="Times New Roman" w:hAnsi="Times New Roman" w:cs="Times New Roman"/>
          <w:sz w:val="24"/>
          <w:szCs w:val="24"/>
        </w:rPr>
        <w:lastRenderedPageBreak/>
        <w:t>2000, (19) a mentionné que sur 800 cas de traumatisés crâniens, le délai moyen de prise en charge chirurgicale était de 45mn.</w:t>
      </w:r>
    </w:p>
    <w:p w:rsidR="00076DDF" w:rsidRPr="00BF1FAA" w:rsidRDefault="00076DDF" w:rsidP="00AE730B">
      <w:pPr>
        <w:spacing w:line="240" w:lineRule="auto"/>
        <w:jc w:val="both"/>
        <w:rPr>
          <w:rFonts w:ascii="Times New Roman" w:hAnsi="Times New Roman" w:cs="Times New Roman"/>
          <w:sz w:val="24"/>
          <w:szCs w:val="24"/>
        </w:rPr>
      </w:pPr>
      <w:r w:rsidRPr="00BF1FAA">
        <w:rPr>
          <w:rFonts w:ascii="Times New Roman" w:hAnsi="Times New Roman" w:cs="Times New Roman"/>
          <w:sz w:val="24"/>
          <w:szCs w:val="24"/>
        </w:rPr>
        <w:tab/>
        <w:t xml:space="preserve">Nous avons constaté que le délai de prise en charge chirurgicale à Madagascar varie d’une étude à l’autre. Mais dans tous les cas, il est beaucoup plus tardif que dans les pays développés. Cela s’expliquerait par le fait que la préparation préopératoire met plus de temps face aux problèmes financiers rencontrés et que la majorité de nos patients ne disposent pas d’assurance maladie pour pouvoir subvenir à la prise en charge des frais médicaux. La difficulté à l’accès aux investigations </w:t>
      </w:r>
      <w:proofErr w:type="spellStart"/>
      <w:r w:rsidRPr="00BF1FAA">
        <w:rPr>
          <w:rFonts w:ascii="Times New Roman" w:hAnsi="Times New Roman" w:cs="Times New Roman"/>
          <w:sz w:val="24"/>
          <w:szCs w:val="24"/>
        </w:rPr>
        <w:t>scannographiques</w:t>
      </w:r>
      <w:proofErr w:type="spellEnd"/>
      <w:r w:rsidRPr="00BF1FAA">
        <w:rPr>
          <w:rFonts w:ascii="Times New Roman" w:hAnsi="Times New Roman" w:cs="Times New Roman"/>
          <w:sz w:val="24"/>
          <w:szCs w:val="24"/>
        </w:rPr>
        <w:t xml:space="preserve"> et l’absence d’équipements adéquats pour la mesure de la PIC, nous conduit à instaurer une </w:t>
      </w:r>
      <w:proofErr w:type="spellStart"/>
      <w:r w:rsidRPr="00BF1FAA">
        <w:rPr>
          <w:rFonts w:ascii="Times New Roman" w:hAnsi="Times New Roman" w:cs="Times New Roman"/>
          <w:sz w:val="24"/>
          <w:szCs w:val="24"/>
        </w:rPr>
        <w:t>osmothérapie</w:t>
      </w:r>
      <w:proofErr w:type="spellEnd"/>
      <w:r w:rsidRPr="00BF1FAA">
        <w:rPr>
          <w:rFonts w:ascii="Times New Roman" w:hAnsi="Times New Roman" w:cs="Times New Roman"/>
          <w:sz w:val="24"/>
          <w:szCs w:val="24"/>
        </w:rPr>
        <w:t xml:space="preserve"> à l’aveugle tout en se basant sur la clinique et sous une surveillance rigoureuse. C’est seulement après l’échec du traitement médical que l’indication chirurgicale est posée. Le retard lié au transport et à l’insuffisance de centre neurochirurgical dédié dans le pays rallonge aussi ce délai.</w:t>
      </w:r>
    </w:p>
    <w:p w:rsidR="00076DDF" w:rsidRPr="00BF1FAA" w:rsidRDefault="00076DDF" w:rsidP="00AE730B">
      <w:pPr>
        <w:pStyle w:val="Paragraphedeliste"/>
        <w:numPr>
          <w:ilvl w:val="1"/>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Type d’intervention chirurgicale</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Dans les études d’</w:t>
      </w:r>
      <w:proofErr w:type="spellStart"/>
      <w:r w:rsidRPr="00BF1FAA">
        <w:rPr>
          <w:rFonts w:ascii="Times New Roman" w:hAnsi="Times New Roman" w:cs="Times New Roman"/>
          <w:sz w:val="24"/>
          <w:szCs w:val="24"/>
        </w:rPr>
        <w:t>Andrianah</w:t>
      </w:r>
      <w:proofErr w:type="spellEnd"/>
      <w:r w:rsidRPr="00BF1FAA">
        <w:rPr>
          <w:rFonts w:ascii="Times New Roman" w:hAnsi="Times New Roman" w:cs="Times New Roman"/>
          <w:sz w:val="24"/>
          <w:szCs w:val="24"/>
        </w:rPr>
        <w:t>, 52,5 % des patients ont bénéficié un traitement chirurgical, dont 77 % pour des hématomes intracrâniens notamment l’HED et l’HSD (17</w:t>
      </w:r>
      <w:proofErr w:type="gramStart"/>
      <w:r w:rsidRPr="00BF1FAA">
        <w:rPr>
          <w:rFonts w:ascii="Times New Roman" w:hAnsi="Times New Roman" w:cs="Times New Roman"/>
          <w:sz w:val="24"/>
          <w:szCs w:val="24"/>
        </w:rPr>
        <w:t>).Selon</w:t>
      </w:r>
      <w:proofErr w:type="gramEnd"/>
      <w:r w:rsidRPr="00BF1FAA">
        <w:rPr>
          <w:rFonts w:ascii="Times New Roman" w:hAnsi="Times New Roman" w:cs="Times New Roman"/>
          <w:sz w:val="24"/>
          <w:szCs w:val="24"/>
        </w:rPr>
        <w:t xml:space="preserve"> </w:t>
      </w:r>
      <w:proofErr w:type="spellStart"/>
      <w:r w:rsidRPr="00BF1FAA">
        <w:rPr>
          <w:rFonts w:ascii="Times New Roman" w:hAnsi="Times New Roman" w:cs="Times New Roman"/>
          <w:sz w:val="24"/>
          <w:szCs w:val="24"/>
        </w:rPr>
        <w:t>Fatigba</w:t>
      </w:r>
      <w:proofErr w:type="spellEnd"/>
      <w:r w:rsidRPr="00BF1FAA">
        <w:rPr>
          <w:rFonts w:ascii="Times New Roman" w:hAnsi="Times New Roman" w:cs="Times New Roman"/>
          <w:sz w:val="24"/>
          <w:szCs w:val="24"/>
        </w:rPr>
        <w:t xml:space="preserve"> et </w:t>
      </w:r>
      <w:proofErr w:type="spellStart"/>
      <w:r w:rsidRPr="00BF1FAA">
        <w:rPr>
          <w:rFonts w:ascii="Times New Roman" w:hAnsi="Times New Roman" w:cs="Times New Roman"/>
          <w:sz w:val="24"/>
          <w:szCs w:val="24"/>
        </w:rPr>
        <w:t>Padonou</w:t>
      </w:r>
      <w:proofErr w:type="spellEnd"/>
      <w:r w:rsidRPr="00BF1FAA">
        <w:rPr>
          <w:rFonts w:ascii="Times New Roman" w:hAnsi="Times New Roman" w:cs="Times New Roman"/>
          <w:sz w:val="24"/>
          <w:szCs w:val="24"/>
        </w:rPr>
        <w:t xml:space="preserve">, une prise en charge neurochirurgicale a été réalisée chez 52 patients (6,9%). Elle consistait en un redressement d’embarrure chez 17 patients (32,7%), une évacuation d’hématome sous dural chez 11 patients (21,2%) ou extra dural chez 6 patients (11,5%), une réparation de plaie </w:t>
      </w:r>
      <w:proofErr w:type="spellStart"/>
      <w:r w:rsidRPr="00BF1FAA">
        <w:rPr>
          <w:rFonts w:ascii="Times New Roman" w:hAnsi="Times New Roman" w:cs="Times New Roman"/>
          <w:sz w:val="24"/>
          <w:szCs w:val="24"/>
        </w:rPr>
        <w:t>crânio</w:t>
      </w:r>
      <w:proofErr w:type="spellEnd"/>
      <w:r w:rsidRPr="00BF1FAA">
        <w:rPr>
          <w:rFonts w:ascii="Times New Roman" w:hAnsi="Times New Roman" w:cs="Times New Roman"/>
          <w:sz w:val="24"/>
          <w:szCs w:val="24"/>
        </w:rPr>
        <w:t>-cérébrale chez 10 patients (19,2%) et une réparation de brèche ostéoméningée chez 8 patients (15,4%) (6).</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Le type de chirurgie pratiqué variait en fonction du type des lésions retrouvées à l’examen clinique et/ou au scanner cérébral. En Europe, les arsenaux thérapeutiques sont complets (mesure de la pression intracrânienne, monitorage, </w:t>
      </w:r>
      <w:r w:rsidRPr="00BF1FAA">
        <w:rPr>
          <w:rFonts w:ascii="Times New Roman" w:hAnsi="Times New Roman" w:cs="Times New Roman"/>
          <w:sz w:val="24"/>
          <w:szCs w:val="24"/>
        </w:rPr>
        <w:lastRenderedPageBreak/>
        <w:t>dérivation de LCS) alors que dans notre cas, les moyens chirurgicaux sont très limités.</w:t>
      </w:r>
    </w:p>
    <w:p w:rsidR="00076DDF" w:rsidRPr="00BF1FAA" w:rsidRDefault="00076DDF" w:rsidP="00AE730B">
      <w:pPr>
        <w:pStyle w:val="Paragraphedeliste"/>
        <w:numPr>
          <w:ilvl w:val="0"/>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Paramètres évolutifs</w:t>
      </w:r>
    </w:p>
    <w:p w:rsidR="00076DDF" w:rsidRPr="00BF1FAA" w:rsidRDefault="00076DDF" w:rsidP="00AE730B">
      <w:pPr>
        <w:pStyle w:val="Paragraphedeliste"/>
        <w:numPr>
          <w:ilvl w:val="1"/>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Durée d’hospitalisation</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Nous avons remarqué que les patients étaient perdus de vue ou ne disposaient plus de dossiers concernant les suivis après l’hospitalisation. Par conséquent, le recul évolutif moyen se résume à la durée moyenne d’hospitalisation qui est de 3,54 jours avec des extrêmes de 0,08 jours (2h) à 18 </w:t>
      </w:r>
      <w:proofErr w:type="spellStart"/>
      <w:proofErr w:type="gramStart"/>
      <w:r w:rsidRPr="00BF1FAA">
        <w:rPr>
          <w:rFonts w:ascii="Times New Roman" w:hAnsi="Times New Roman" w:cs="Times New Roman"/>
          <w:sz w:val="24"/>
          <w:szCs w:val="24"/>
        </w:rPr>
        <w:t>jours.Ravelonarivo</w:t>
      </w:r>
      <w:proofErr w:type="spellEnd"/>
      <w:proofErr w:type="gramEnd"/>
      <w:r w:rsidRPr="00BF1FAA">
        <w:rPr>
          <w:rFonts w:ascii="Times New Roman" w:hAnsi="Times New Roman" w:cs="Times New Roman"/>
          <w:sz w:val="24"/>
          <w:szCs w:val="24"/>
        </w:rPr>
        <w:t xml:space="preserve"> avait constaté une nette prédominance du séjour en Réanimation pour les TCE graves avec un séjour moyen de 15 jours et des extrêmes de 2 et 159 jours (20).</w:t>
      </w:r>
      <w:proofErr w:type="spellStart"/>
      <w:r w:rsidRPr="00BF1FAA">
        <w:rPr>
          <w:rFonts w:ascii="Times New Roman" w:hAnsi="Times New Roman" w:cs="Times New Roman"/>
          <w:sz w:val="24"/>
          <w:szCs w:val="24"/>
        </w:rPr>
        <w:t>SelonFatigba</w:t>
      </w:r>
      <w:proofErr w:type="spellEnd"/>
      <w:r w:rsidRPr="00BF1FAA">
        <w:rPr>
          <w:rFonts w:ascii="Times New Roman" w:hAnsi="Times New Roman" w:cs="Times New Roman"/>
          <w:sz w:val="24"/>
          <w:szCs w:val="24"/>
        </w:rPr>
        <w:t xml:space="preserve"> et </w:t>
      </w:r>
      <w:proofErr w:type="spellStart"/>
      <w:r w:rsidRPr="00BF1FAA">
        <w:rPr>
          <w:rFonts w:ascii="Times New Roman" w:hAnsi="Times New Roman" w:cs="Times New Roman"/>
          <w:sz w:val="24"/>
          <w:szCs w:val="24"/>
        </w:rPr>
        <w:t>Padonou</w:t>
      </w:r>
      <w:proofErr w:type="spellEnd"/>
      <w:r w:rsidRPr="00BF1FAA">
        <w:rPr>
          <w:rFonts w:ascii="Times New Roman" w:hAnsi="Times New Roman" w:cs="Times New Roman"/>
          <w:sz w:val="24"/>
          <w:szCs w:val="24"/>
        </w:rPr>
        <w:t>, la durée moyenne d’hospitalisation était de 7 jours (6).</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La durée d’hospitalisation varie en fonction de la gravité du TCE. Elle est plus longue pour les TCE graves. Dans notre cas 80% des patients étaient des TC bénins, ce qui expliquerait la durée moyenne d’hospitalisation plus courte.</w:t>
      </w:r>
    </w:p>
    <w:p w:rsidR="00076DDF" w:rsidRPr="00BF1FAA" w:rsidRDefault="00076DDF" w:rsidP="00AE730B">
      <w:pPr>
        <w:pStyle w:val="Paragraphedeliste"/>
        <w:numPr>
          <w:ilvl w:val="1"/>
          <w:numId w:val="3"/>
        </w:numPr>
        <w:spacing w:after="0"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Mortalité</w:t>
      </w:r>
    </w:p>
    <w:p w:rsidR="00076DDF" w:rsidRPr="00BF1FAA" w:rsidRDefault="00076DDF" w:rsidP="00AE730B">
      <w:pPr>
        <w:spacing w:line="240" w:lineRule="auto"/>
        <w:ind w:firstLine="360"/>
        <w:jc w:val="both"/>
        <w:rPr>
          <w:rFonts w:ascii="Times New Roman" w:hAnsi="Times New Roman" w:cs="Times New Roman"/>
          <w:sz w:val="24"/>
          <w:szCs w:val="24"/>
        </w:rPr>
      </w:pPr>
      <w:r w:rsidRPr="00BF1FAA">
        <w:rPr>
          <w:rFonts w:ascii="Times New Roman" w:hAnsi="Times New Roman" w:cs="Times New Roman"/>
          <w:sz w:val="24"/>
          <w:szCs w:val="24"/>
        </w:rPr>
        <w:t xml:space="preserve">La mortalité globale des TCE toutes gravités confondues a été de 12,11% dans notre étude. Pour </w:t>
      </w:r>
      <w:proofErr w:type="spellStart"/>
      <w:r w:rsidRPr="00BF1FAA">
        <w:rPr>
          <w:rFonts w:ascii="Times New Roman" w:hAnsi="Times New Roman" w:cs="Times New Roman"/>
          <w:sz w:val="24"/>
          <w:szCs w:val="24"/>
        </w:rPr>
        <w:t>Lamirée</w:t>
      </w:r>
      <w:proofErr w:type="spellEnd"/>
      <w:r w:rsidRPr="00BF1FAA">
        <w:rPr>
          <w:rFonts w:ascii="Times New Roman" w:hAnsi="Times New Roman" w:cs="Times New Roman"/>
          <w:sz w:val="24"/>
          <w:szCs w:val="24"/>
        </w:rPr>
        <w:t xml:space="preserve">, au CENHOSOA à Antananarivo, la mortalité globale était de 5,86% (7). </w:t>
      </w:r>
      <w:proofErr w:type="spellStart"/>
      <w:r w:rsidRPr="00BF1FAA">
        <w:rPr>
          <w:rFonts w:ascii="Times New Roman" w:hAnsi="Times New Roman" w:cs="Times New Roman"/>
          <w:sz w:val="24"/>
          <w:szCs w:val="24"/>
        </w:rPr>
        <w:t>Ravelonarivo</w:t>
      </w:r>
      <w:proofErr w:type="spellEnd"/>
      <w:r w:rsidRPr="00BF1FAA">
        <w:rPr>
          <w:rFonts w:ascii="Times New Roman" w:hAnsi="Times New Roman" w:cs="Times New Roman"/>
          <w:sz w:val="24"/>
          <w:szCs w:val="24"/>
        </w:rPr>
        <w:t xml:space="preserve"> à Antananarivo, a objectivé une mortalité globale de 19,76% [60</w:t>
      </w:r>
      <w:proofErr w:type="gramStart"/>
      <w:r w:rsidRPr="00BF1FAA">
        <w:rPr>
          <w:rFonts w:ascii="Times New Roman" w:hAnsi="Times New Roman" w:cs="Times New Roman"/>
          <w:sz w:val="24"/>
          <w:szCs w:val="24"/>
        </w:rPr>
        <w:t>].Selon</w:t>
      </w:r>
      <w:proofErr w:type="gramEnd"/>
      <w:r w:rsidRPr="00BF1FAA">
        <w:rPr>
          <w:rFonts w:ascii="Times New Roman" w:hAnsi="Times New Roman" w:cs="Times New Roman"/>
          <w:sz w:val="24"/>
          <w:szCs w:val="24"/>
        </w:rPr>
        <w:t xml:space="preserve"> </w:t>
      </w:r>
      <w:proofErr w:type="spellStart"/>
      <w:r w:rsidRPr="00BF1FAA">
        <w:rPr>
          <w:rFonts w:ascii="Times New Roman" w:hAnsi="Times New Roman" w:cs="Times New Roman"/>
          <w:sz w:val="24"/>
          <w:szCs w:val="24"/>
        </w:rPr>
        <w:t>Fatigba</w:t>
      </w:r>
      <w:proofErr w:type="spellEnd"/>
      <w:r w:rsidRPr="00BF1FAA">
        <w:rPr>
          <w:rFonts w:ascii="Times New Roman" w:hAnsi="Times New Roman" w:cs="Times New Roman"/>
          <w:sz w:val="24"/>
          <w:szCs w:val="24"/>
        </w:rPr>
        <w:t xml:space="preserve"> et </w:t>
      </w:r>
      <w:proofErr w:type="spellStart"/>
      <w:r w:rsidRPr="00BF1FAA">
        <w:rPr>
          <w:rFonts w:ascii="Times New Roman" w:hAnsi="Times New Roman" w:cs="Times New Roman"/>
          <w:sz w:val="24"/>
          <w:szCs w:val="24"/>
        </w:rPr>
        <w:t>Padonou</w:t>
      </w:r>
      <w:proofErr w:type="spellEnd"/>
      <w:r w:rsidRPr="00BF1FAA">
        <w:rPr>
          <w:rFonts w:ascii="Times New Roman" w:hAnsi="Times New Roman" w:cs="Times New Roman"/>
          <w:sz w:val="24"/>
          <w:szCs w:val="24"/>
        </w:rPr>
        <w:t>, au Benin, la mortalité globale était de 8,5 % (6). Selon Wu et al, en Chine, la mortalité globale des TCE était de 10.8% (8).</w:t>
      </w:r>
    </w:p>
    <w:p w:rsidR="00076DDF" w:rsidRPr="00BF1FAA" w:rsidRDefault="00076DDF" w:rsidP="00AE730B">
      <w:pPr>
        <w:spacing w:line="240" w:lineRule="auto"/>
        <w:jc w:val="both"/>
        <w:rPr>
          <w:rFonts w:ascii="Times New Roman" w:hAnsi="Times New Roman" w:cs="Times New Roman"/>
          <w:sz w:val="24"/>
          <w:szCs w:val="24"/>
        </w:rPr>
      </w:pPr>
      <w:r w:rsidRPr="00BF1FAA">
        <w:rPr>
          <w:rFonts w:ascii="Times New Roman" w:hAnsi="Times New Roman" w:cs="Times New Roman"/>
          <w:sz w:val="24"/>
          <w:szCs w:val="24"/>
        </w:rPr>
        <w:tab/>
        <w:t xml:space="preserve">Nos résultats sont proches des données africaines et asiatiques. Mais devant la prédominance des TCE bénins dans notre étude, cette mortalité est encore importante. La majorité des patients décédés étaient des patients initialement victimes de TCE graves nécessitant un scanner en urgence et une neuro-réanimation. La facilitation d’accès au scanner et la dotation du centre d’un </w:t>
      </w:r>
      <w:r w:rsidRPr="00BF1FAA">
        <w:rPr>
          <w:rFonts w:ascii="Times New Roman" w:hAnsi="Times New Roman" w:cs="Times New Roman"/>
          <w:sz w:val="24"/>
          <w:szCs w:val="24"/>
        </w:rPr>
        <w:lastRenderedPageBreak/>
        <w:t>service de Réanimation diminueraient de façon significative le taux de mortalité%.</w:t>
      </w:r>
    </w:p>
    <w:p w:rsidR="007578D3" w:rsidRPr="00BF1FAA" w:rsidRDefault="007578D3" w:rsidP="00AE730B">
      <w:pPr>
        <w:spacing w:before="240" w:after="240" w:line="240" w:lineRule="auto"/>
        <w:ind w:firstLine="709"/>
        <w:jc w:val="both"/>
        <w:rPr>
          <w:rFonts w:ascii="Times New Roman" w:hAnsi="Times New Roman" w:cs="Times New Roman"/>
          <w:sz w:val="24"/>
          <w:szCs w:val="24"/>
        </w:rPr>
      </w:pPr>
    </w:p>
    <w:p w:rsidR="007578D3" w:rsidRPr="00BF1FAA" w:rsidRDefault="007578D3" w:rsidP="00AE730B">
      <w:pPr>
        <w:spacing w:line="240" w:lineRule="auto"/>
        <w:jc w:val="both"/>
        <w:rPr>
          <w:rFonts w:ascii="Times New Roman" w:hAnsi="Times New Roman" w:cs="Times New Roman"/>
          <w:b/>
          <w:sz w:val="24"/>
          <w:szCs w:val="24"/>
        </w:rPr>
        <w:sectPr w:rsidR="007578D3" w:rsidRPr="00BF1FAA" w:rsidSect="007578D3">
          <w:type w:val="continuous"/>
          <w:pgSz w:w="11906" w:h="16838"/>
          <w:pgMar w:top="1417" w:right="1417" w:bottom="1417" w:left="1417" w:header="708" w:footer="708" w:gutter="0"/>
          <w:cols w:num="2" w:space="708"/>
          <w:docGrid w:linePitch="360"/>
        </w:sectPr>
      </w:pPr>
    </w:p>
    <w:p w:rsidR="007578D3" w:rsidRDefault="007578D3" w:rsidP="00AE730B">
      <w:pPr>
        <w:spacing w:line="240" w:lineRule="auto"/>
        <w:jc w:val="both"/>
        <w:rPr>
          <w:rFonts w:ascii="Times New Roman" w:hAnsi="Times New Roman" w:cs="Times New Roman"/>
          <w:b/>
          <w:sz w:val="24"/>
          <w:szCs w:val="24"/>
        </w:rPr>
      </w:pPr>
    </w:p>
    <w:p w:rsidR="00BF1FAA" w:rsidRPr="00BF1FAA" w:rsidRDefault="00BF1FAA" w:rsidP="00AE730B">
      <w:pPr>
        <w:spacing w:line="240" w:lineRule="auto"/>
        <w:jc w:val="both"/>
        <w:rPr>
          <w:rFonts w:ascii="Times New Roman" w:hAnsi="Times New Roman" w:cs="Times New Roman"/>
          <w:b/>
          <w:sz w:val="24"/>
          <w:szCs w:val="24"/>
        </w:rPr>
      </w:pPr>
    </w:p>
    <w:p w:rsidR="007578D3" w:rsidRPr="00BF1FAA" w:rsidRDefault="0097320A" w:rsidP="00AE730B">
      <w:pPr>
        <w:spacing w:line="240" w:lineRule="auto"/>
        <w:jc w:val="both"/>
        <w:rPr>
          <w:rFonts w:ascii="Times New Roman" w:hAnsi="Times New Roman" w:cs="Times New Roman"/>
          <w:b/>
          <w:color w:val="0000FF"/>
          <w:sz w:val="24"/>
          <w:szCs w:val="24"/>
        </w:rPr>
      </w:pPr>
      <w:r>
        <w:rPr>
          <w:rFonts w:ascii="Times New Roman" w:hAnsi="Times New Roman" w:cs="Times New Roman"/>
          <w:b/>
          <w:noProof/>
          <w:color w:val="0000FF"/>
          <w:sz w:val="24"/>
          <w:szCs w:val="24"/>
        </w:rPr>
        <w:pict>
          <v:shape id="AutoShape 16" o:spid="_x0000_s1028" type="#_x0000_t32" style="position:absolute;left:0;text-align:left;margin-left:59.95pt;margin-top:7.95pt;width:392.4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" strokecolor="blue" strokeweight="1.5pt">
            <o:lock v:ext="edit" shapetype="f"/>
          </v:shape>
        </w:pict>
      </w:r>
      <w:r w:rsidR="007578D3" w:rsidRPr="00BF1FAA">
        <w:rPr>
          <w:rFonts w:ascii="Times New Roman" w:hAnsi="Times New Roman" w:cs="Times New Roman"/>
          <w:b/>
          <w:color w:val="0000FF"/>
          <w:sz w:val="24"/>
          <w:szCs w:val="24"/>
        </w:rPr>
        <w:t xml:space="preserve">Conclusion  </w:t>
      </w:r>
    </w:p>
    <w:p w:rsidR="00076DDF" w:rsidRPr="00BF1FAA" w:rsidRDefault="00076DDF" w:rsidP="00AE730B">
      <w:pPr>
        <w:spacing w:line="240" w:lineRule="auto"/>
        <w:ind w:firstLine="708"/>
        <w:jc w:val="both"/>
        <w:rPr>
          <w:rFonts w:ascii="Times New Roman" w:hAnsi="Times New Roman" w:cs="Times New Roman"/>
          <w:sz w:val="24"/>
          <w:szCs w:val="24"/>
        </w:rPr>
      </w:pPr>
      <w:r w:rsidRPr="00BF1FAA">
        <w:rPr>
          <w:rFonts w:ascii="Times New Roman" w:hAnsi="Times New Roman" w:cs="Times New Roman"/>
          <w:sz w:val="24"/>
          <w:szCs w:val="24"/>
        </w:rPr>
        <w:t xml:space="preserve">L’étude que nous avons menée au CHU </w:t>
      </w:r>
      <w:proofErr w:type="spellStart"/>
      <w:r w:rsidRPr="00BF1FAA">
        <w:rPr>
          <w:rFonts w:ascii="Times New Roman" w:hAnsi="Times New Roman" w:cs="Times New Roman"/>
          <w:sz w:val="24"/>
          <w:szCs w:val="24"/>
        </w:rPr>
        <w:t>Tanambao</w:t>
      </w:r>
      <w:proofErr w:type="spellEnd"/>
      <w:r w:rsidRPr="00BF1FAA">
        <w:rPr>
          <w:rFonts w:ascii="Times New Roman" w:hAnsi="Times New Roman" w:cs="Times New Roman"/>
          <w:sz w:val="24"/>
          <w:szCs w:val="24"/>
        </w:rPr>
        <w:t xml:space="preserve"> I Antsiranana pendant ces 2 années au Service de Neurochirurgie, Service Accueil Triage et Urgences et au Service de Bloc Opératoire a permis d’étayer les profils du traumatisé </w:t>
      </w:r>
      <w:proofErr w:type="spellStart"/>
      <w:r w:rsidRPr="00BF1FAA">
        <w:rPr>
          <w:rFonts w:ascii="Times New Roman" w:hAnsi="Times New Roman" w:cs="Times New Roman"/>
          <w:sz w:val="24"/>
          <w:szCs w:val="24"/>
        </w:rPr>
        <w:t>crânio</w:t>
      </w:r>
      <w:proofErr w:type="spellEnd"/>
      <w:r w:rsidRPr="00BF1FAA">
        <w:rPr>
          <w:rFonts w:ascii="Times New Roman" w:hAnsi="Times New Roman" w:cs="Times New Roman"/>
          <w:sz w:val="24"/>
          <w:szCs w:val="24"/>
        </w:rPr>
        <w:t xml:space="preserve">-encéphalique à </w:t>
      </w:r>
      <w:proofErr w:type="spellStart"/>
      <w:r w:rsidRPr="00BF1FAA">
        <w:rPr>
          <w:rFonts w:ascii="Times New Roman" w:hAnsi="Times New Roman" w:cs="Times New Roman"/>
          <w:sz w:val="24"/>
          <w:szCs w:val="24"/>
        </w:rPr>
        <w:t>Antsiranana.Devant</w:t>
      </w:r>
      <w:proofErr w:type="spellEnd"/>
      <w:r w:rsidRPr="00BF1FAA">
        <w:rPr>
          <w:rFonts w:ascii="Times New Roman" w:hAnsi="Times New Roman" w:cs="Times New Roman"/>
          <w:sz w:val="24"/>
          <w:szCs w:val="24"/>
        </w:rPr>
        <w:t xml:space="preserve"> cette réalité, notre suggestion repose sur des mesures préventives à tous les niveaux. En effet, compte tenu des résultats de l’étude, il faut renforcer la sécurité au sein de la ville d’Antsiranana et aux alentours pour pallier à l’agression qui s’avère la première cause des TCE. L’application des réglementations sur la circulation des deux, trois et quatre roues devrait être renforcée. En prévention tertiaire, la prise en charge des TCE graves, devrait être débutée en pré-hospitalier, système qui n’existe pas encore à Antsiranana, la mise en place d’un service de ramassage médicalisé. Par la suite ces patients devront être accueillis par un service de Réanimation qu’il faut encore doter au CHU </w:t>
      </w:r>
      <w:proofErr w:type="spellStart"/>
      <w:r w:rsidRPr="00BF1FAA">
        <w:rPr>
          <w:rFonts w:ascii="Times New Roman" w:hAnsi="Times New Roman" w:cs="Times New Roman"/>
          <w:sz w:val="24"/>
          <w:szCs w:val="24"/>
        </w:rPr>
        <w:t>Tanambao</w:t>
      </w:r>
      <w:proofErr w:type="spellEnd"/>
      <w:r w:rsidRPr="00BF1FAA">
        <w:rPr>
          <w:rFonts w:ascii="Times New Roman" w:hAnsi="Times New Roman" w:cs="Times New Roman"/>
          <w:sz w:val="24"/>
          <w:szCs w:val="24"/>
        </w:rPr>
        <w:t xml:space="preserve"> I Antsiranana afin d’influer de façon significative sur cette mortalité encore élevée.</w:t>
      </w:r>
    </w:p>
    <w:p w:rsidR="007578D3" w:rsidRPr="00BF1FAA" w:rsidRDefault="0097320A" w:rsidP="00AE730B">
      <w:pPr>
        <w:spacing w:line="240" w:lineRule="auto"/>
        <w:jc w:val="both"/>
        <w:rPr>
          <w:rFonts w:ascii="Times New Roman" w:hAnsi="Times New Roman" w:cs="Times New Roman"/>
          <w:b/>
          <w:color w:val="0000FF"/>
          <w:sz w:val="24"/>
          <w:szCs w:val="24"/>
        </w:rPr>
      </w:pPr>
      <w:r>
        <w:rPr>
          <w:rFonts w:ascii="Times New Roman" w:hAnsi="Times New Roman" w:cs="Times New Roman"/>
          <w:b/>
          <w:noProof/>
          <w:color w:val="0000FF"/>
          <w:sz w:val="24"/>
          <w:szCs w:val="24"/>
        </w:rPr>
        <w:pict>
          <v:shape id="AutoShape 17" o:spid="_x0000_s1027" type="#_x0000_t32" style="position:absolute;left:0;text-align:left;margin-left:59.35pt;margin-top:7.8pt;width:395.4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" strokecolor="blue" strokeweight="1.5pt">
            <o:lock v:ext="edit" shapetype="f"/>
          </v:shape>
        </w:pict>
      </w:r>
      <w:r w:rsidR="007578D3" w:rsidRPr="00BF1FAA">
        <w:rPr>
          <w:rFonts w:ascii="Times New Roman" w:hAnsi="Times New Roman" w:cs="Times New Roman"/>
          <w:b/>
          <w:color w:val="0000FF"/>
          <w:sz w:val="24"/>
          <w:szCs w:val="24"/>
        </w:rPr>
        <w:t xml:space="preserve">Références </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sz w:val="24"/>
          <w:szCs w:val="24"/>
          <w:lang w:eastAsia="fr-FR"/>
        </w:rPr>
        <w:t>Ratovondrainy</w:t>
      </w:r>
      <w:proofErr w:type="spellEnd"/>
      <w:r w:rsidRPr="00BF1FAA">
        <w:rPr>
          <w:rFonts w:ascii="Times New Roman" w:eastAsia="Times New Roman" w:hAnsi="Times New Roman" w:cs="Times New Roman"/>
          <w:sz w:val="24"/>
          <w:szCs w:val="24"/>
          <w:lang w:eastAsia="fr-FR"/>
        </w:rPr>
        <w:t xml:space="preserve"> W, </w:t>
      </w:r>
      <w:proofErr w:type="spellStart"/>
      <w:r w:rsidRPr="00BF1FAA">
        <w:rPr>
          <w:rFonts w:ascii="Times New Roman" w:eastAsia="Times New Roman" w:hAnsi="Times New Roman" w:cs="Times New Roman"/>
          <w:sz w:val="24"/>
          <w:szCs w:val="24"/>
          <w:lang w:eastAsia="fr-FR"/>
        </w:rPr>
        <w:t>Raobela</w:t>
      </w:r>
      <w:proofErr w:type="spellEnd"/>
      <w:r w:rsidRPr="00BF1FAA">
        <w:rPr>
          <w:rFonts w:ascii="Times New Roman" w:eastAsia="Times New Roman" w:hAnsi="Times New Roman" w:cs="Times New Roman"/>
          <w:sz w:val="24"/>
          <w:szCs w:val="24"/>
          <w:lang w:eastAsia="fr-FR"/>
        </w:rPr>
        <w:t xml:space="preserve"> L, </w:t>
      </w:r>
      <w:proofErr w:type="spellStart"/>
      <w:r w:rsidRPr="00BF1FAA">
        <w:rPr>
          <w:rFonts w:ascii="Times New Roman" w:eastAsia="Times New Roman" w:hAnsi="Times New Roman" w:cs="Times New Roman"/>
          <w:sz w:val="24"/>
          <w:szCs w:val="24"/>
          <w:lang w:eastAsia="fr-FR"/>
        </w:rPr>
        <w:t>Rasolonjatovo</w:t>
      </w:r>
      <w:proofErr w:type="spellEnd"/>
      <w:r w:rsidRPr="00BF1FAA">
        <w:rPr>
          <w:rFonts w:ascii="Times New Roman" w:eastAsia="Times New Roman" w:hAnsi="Times New Roman" w:cs="Times New Roman"/>
          <w:sz w:val="24"/>
          <w:szCs w:val="24"/>
          <w:lang w:eastAsia="fr-FR"/>
        </w:rPr>
        <w:t xml:space="preserve"> EC, </w:t>
      </w:r>
      <w:proofErr w:type="spellStart"/>
      <w:r w:rsidRPr="00BF1FAA">
        <w:rPr>
          <w:rFonts w:ascii="Times New Roman" w:eastAsia="Times New Roman" w:hAnsi="Times New Roman" w:cs="Times New Roman"/>
          <w:sz w:val="24"/>
          <w:szCs w:val="24"/>
          <w:lang w:eastAsia="fr-FR"/>
        </w:rPr>
        <w:t>Rabarijaona</w:t>
      </w:r>
      <w:proofErr w:type="spellEnd"/>
      <w:r w:rsidRPr="00BF1FAA">
        <w:rPr>
          <w:rFonts w:ascii="Times New Roman" w:eastAsia="Times New Roman" w:hAnsi="Times New Roman" w:cs="Times New Roman"/>
          <w:sz w:val="24"/>
          <w:szCs w:val="24"/>
          <w:lang w:eastAsia="fr-FR"/>
        </w:rPr>
        <w:t xml:space="preserve"> M, </w:t>
      </w:r>
      <w:proofErr w:type="spellStart"/>
      <w:r w:rsidRPr="00BF1FAA">
        <w:rPr>
          <w:rFonts w:ascii="Times New Roman" w:eastAsia="Times New Roman" w:hAnsi="Times New Roman" w:cs="Times New Roman"/>
          <w:sz w:val="24"/>
          <w:szCs w:val="24"/>
          <w:lang w:eastAsia="fr-FR"/>
        </w:rPr>
        <w:t>Andriamamonjy</w:t>
      </w:r>
      <w:proofErr w:type="spellEnd"/>
      <w:r w:rsidRPr="00BF1FAA">
        <w:rPr>
          <w:rFonts w:ascii="Times New Roman" w:eastAsia="Times New Roman" w:hAnsi="Times New Roman" w:cs="Times New Roman"/>
          <w:sz w:val="24"/>
          <w:szCs w:val="24"/>
          <w:lang w:eastAsia="fr-FR"/>
        </w:rPr>
        <w:t xml:space="preserve"> C. </w:t>
      </w:r>
      <w:proofErr w:type="spellStart"/>
      <w:r w:rsidRPr="00BF1FAA">
        <w:rPr>
          <w:rFonts w:ascii="Times New Roman" w:eastAsia="Times New Roman" w:hAnsi="Times New Roman" w:cs="Times New Roman"/>
          <w:sz w:val="24"/>
          <w:szCs w:val="24"/>
          <w:lang w:eastAsia="fr-FR"/>
        </w:rPr>
        <w:t>Traumatismecrânien</w:t>
      </w:r>
      <w:proofErr w:type="spellEnd"/>
      <w:r w:rsidRPr="00BF1FAA">
        <w:rPr>
          <w:rFonts w:ascii="Times New Roman" w:eastAsia="Times New Roman" w:hAnsi="Times New Roman" w:cs="Times New Roman"/>
          <w:sz w:val="24"/>
          <w:szCs w:val="24"/>
          <w:lang w:eastAsia="fr-FR"/>
        </w:rPr>
        <w:t xml:space="preserve"> : réalité de </w:t>
      </w:r>
      <w:proofErr w:type="spellStart"/>
      <w:r w:rsidRPr="00BF1FAA">
        <w:rPr>
          <w:rFonts w:ascii="Times New Roman" w:eastAsia="Times New Roman" w:hAnsi="Times New Roman" w:cs="Times New Roman"/>
          <w:sz w:val="24"/>
          <w:szCs w:val="24"/>
          <w:lang w:eastAsia="fr-FR"/>
        </w:rPr>
        <w:t>saprise</w:t>
      </w:r>
      <w:proofErr w:type="spellEnd"/>
      <w:r w:rsidRPr="00BF1FAA">
        <w:rPr>
          <w:rFonts w:ascii="Times New Roman" w:eastAsia="Times New Roman" w:hAnsi="Times New Roman" w:cs="Times New Roman"/>
          <w:sz w:val="24"/>
          <w:szCs w:val="24"/>
          <w:lang w:eastAsia="fr-FR"/>
        </w:rPr>
        <w:t xml:space="preserve"> en charge au Centre Hospitalier de </w:t>
      </w:r>
      <w:proofErr w:type="spellStart"/>
      <w:r w:rsidRPr="00BF1FAA">
        <w:rPr>
          <w:rFonts w:ascii="Times New Roman" w:eastAsia="Times New Roman" w:hAnsi="Times New Roman" w:cs="Times New Roman"/>
          <w:sz w:val="24"/>
          <w:szCs w:val="24"/>
          <w:lang w:eastAsia="fr-FR"/>
        </w:rPr>
        <w:t>Soavinandriana</w:t>
      </w:r>
      <w:proofErr w:type="spellEnd"/>
      <w:r w:rsidRPr="00BF1FAA">
        <w:rPr>
          <w:rFonts w:ascii="Times New Roman" w:eastAsia="Times New Roman" w:hAnsi="Times New Roman" w:cs="Times New Roman"/>
          <w:sz w:val="24"/>
          <w:szCs w:val="24"/>
          <w:lang w:eastAsia="fr-FR"/>
        </w:rPr>
        <w:t xml:space="preserve">, Antananarivo. </w:t>
      </w:r>
      <w:r w:rsidRPr="00BF1FAA">
        <w:rPr>
          <w:rFonts w:ascii="Times New Roman" w:eastAsia="Times New Roman" w:hAnsi="Times New Roman" w:cs="Times New Roman"/>
          <w:sz w:val="24"/>
          <w:szCs w:val="24"/>
          <w:lang w:val="en-US" w:eastAsia="fr-FR"/>
        </w:rPr>
        <w:t xml:space="preserve">Rev. </w:t>
      </w:r>
      <w:proofErr w:type="spellStart"/>
      <w:proofErr w:type="gramStart"/>
      <w:r w:rsidRPr="00BF1FAA">
        <w:rPr>
          <w:rFonts w:ascii="Times New Roman" w:eastAsia="Times New Roman" w:hAnsi="Times New Roman" w:cs="Times New Roman"/>
          <w:sz w:val="24"/>
          <w:szCs w:val="24"/>
          <w:lang w:val="en-US" w:eastAsia="fr-FR"/>
        </w:rPr>
        <w:t>anesth</w:t>
      </w:r>
      <w:proofErr w:type="spellEnd"/>
      <w:r w:rsidRPr="00BF1FAA">
        <w:rPr>
          <w:rFonts w:ascii="Times New Roman" w:eastAsia="Times New Roman" w:hAnsi="Times New Roman" w:cs="Times New Roman"/>
          <w:sz w:val="24"/>
          <w:szCs w:val="24"/>
          <w:lang w:val="en-US" w:eastAsia="fr-FR"/>
        </w:rPr>
        <w:t>.-</w:t>
      </w:r>
      <w:proofErr w:type="spellStart"/>
      <w:proofErr w:type="gramEnd"/>
      <w:r w:rsidRPr="00BF1FAA">
        <w:rPr>
          <w:rFonts w:ascii="Times New Roman" w:eastAsia="Times New Roman" w:hAnsi="Times New Roman" w:cs="Times New Roman"/>
          <w:sz w:val="24"/>
          <w:szCs w:val="24"/>
          <w:lang w:val="en-US" w:eastAsia="fr-FR"/>
        </w:rPr>
        <w:t>réanim</w:t>
      </w:r>
      <w:proofErr w:type="spellEnd"/>
      <w:r w:rsidRPr="00BF1FAA">
        <w:rPr>
          <w:rFonts w:ascii="Times New Roman" w:eastAsia="Times New Roman" w:hAnsi="Times New Roman" w:cs="Times New Roman"/>
          <w:sz w:val="24"/>
          <w:szCs w:val="24"/>
          <w:lang w:val="en-US" w:eastAsia="fr-FR"/>
        </w:rPr>
        <w:t xml:space="preserve">. med. </w:t>
      </w:r>
      <w:proofErr w:type="spellStart"/>
      <w:r w:rsidRPr="00BF1FAA">
        <w:rPr>
          <w:rFonts w:ascii="Times New Roman" w:eastAsia="Times New Roman" w:hAnsi="Times New Roman" w:cs="Times New Roman"/>
          <w:sz w:val="24"/>
          <w:szCs w:val="24"/>
          <w:lang w:val="en-US" w:eastAsia="fr-FR"/>
        </w:rPr>
        <w:t>urgence</w:t>
      </w:r>
      <w:proofErr w:type="spellEnd"/>
      <w:r w:rsidRPr="00BF1FAA">
        <w:rPr>
          <w:rFonts w:ascii="Times New Roman" w:eastAsia="Times New Roman" w:hAnsi="Times New Roman" w:cs="Times New Roman"/>
          <w:sz w:val="24"/>
          <w:szCs w:val="24"/>
          <w:lang w:val="en-US" w:eastAsia="fr-FR"/>
        </w:rPr>
        <w:t xml:space="preserve"> 2015 (</w:t>
      </w:r>
      <w:proofErr w:type="spellStart"/>
      <w:r w:rsidRPr="00BF1FAA">
        <w:rPr>
          <w:rFonts w:ascii="Times New Roman" w:eastAsia="Times New Roman" w:hAnsi="Times New Roman" w:cs="Times New Roman"/>
          <w:sz w:val="24"/>
          <w:szCs w:val="24"/>
          <w:lang w:val="en-US" w:eastAsia="fr-FR"/>
        </w:rPr>
        <w:t>Janvier-Juin</w:t>
      </w:r>
      <w:proofErr w:type="spellEnd"/>
      <w:r w:rsidRPr="00BF1FAA">
        <w:rPr>
          <w:rFonts w:ascii="Times New Roman" w:eastAsia="Times New Roman" w:hAnsi="Times New Roman" w:cs="Times New Roman"/>
          <w:sz w:val="24"/>
          <w:szCs w:val="24"/>
          <w:lang w:val="en-US" w:eastAsia="fr-FR"/>
        </w:rPr>
        <w:t>); 7(1): 1-5</w:t>
      </w:r>
    </w:p>
    <w:p w:rsidR="00076DDF" w:rsidRPr="00BF1FAA" w:rsidRDefault="00076DDF" w:rsidP="00AE730B">
      <w:pPr>
        <w:numPr>
          <w:ilvl w:val="0"/>
          <w:numId w:val="4"/>
        </w:numPr>
        <w:spacing w:after="0" w:line="240" w:lineRule="auto"/>
        <w:contextualSpacing/>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sz w:val="24"/>
          <w:szCs w:val="24"/>
          <w:lang w:val="en-US" w:eastAsia="fr-FR"/>
        </w:rPr>
        <w:t>Hyder</w:t>
      </w:r>
      <w:proofErr w:type="spellEnd"/>
      <w:r w:rsidRPr="00BF1FAA">
        <w:rPr>
          <w:rFonts w:ascii="Times New Roman" w:eastAsia="Times New Roman" w:hAnsi="Times New Roman" w:cs="Times New Roman"/>
          <w:sz w:val="24"/>
          <w:szCs w:val="24"/>
          <w:lang w:val="en-US" w:eastAsia="fr-FR"/>
        </w:rPr>
        <w:t xml:space="preserve"> A, Waters H, Phillips T, </w:t>
      </w:r>
      <w:proofErr w:type="spellStart"/>
      <w:r w:rsidRPr="00BF1FAA">
        <w:rPr>
          <w:rFonts w:ascii="Times New Roman" w:eastAsia="Times New Roman" w:hAnsi="Times New Roman" w:cs="Times New Roman"/>
          <w:sz w:val="24"/>
          <w:szCs w:val="24"/>
          <w:lang w:val="en-US" w:eastAsia="fr-FR"/>
        </w:rPr>
        <w:t>Rehwinkel</w:t>
      </w:r>
      <w:proofErr w:type="spellEnd"/>
      <w:r w:rsidRPr="00BF1FAA">
        <w:rPr>
          <w:rFonts w:ascii="Times New Roman" w:eastAsia="Times New Roman" w:hAnsi="Times New Roman" w:cs="Times New Roman"/>
          <w:sz w:val="24"/>
          <w:szCs w:val="24"/>
          <w:lang w:val="en-US" w:eastAsia="fr-FR"/>
        </w:rPr>
        <w:t xml:space="preserve"> J. Exploring the economics of motorcycle helmet laws--implications for low and middle-income countries. Asia Pac J Public Health. 2007; 19(2): 16</w:t>
      </w:r>
      <w:r w:rsidRPr="00BF1FAA">
        <w:rPr>
          <w:rFonts w:ascii="Times New Roman" w:eastAsia="MS Gothic" w:hAnsi="Times New Roman" w:cs="Times New Roman"/>
          <w:sz w:val="24"/>
          <w:szCs w:val="24"/>
          <w:lang w:val="en-US" w:eastAsia="fr-FR"/>
        </w:rPr>
        <w:t>-</w:t>
      </w:r>
      <w:r w:rsidRPr="00BF1FAA">
        <w:rPr>
          <w:rFonts w:ascii="Times New Roman" w:eastAsia="Times New Roman" w:hAnsi="Times New Roman" w:cs="Times New Roman"/>
          <w:sz w:val="24"/>
          <w:szCs w:val="24"/>
          <w:lang w:val="en-US" w:eastAsia="fr-FR"/>
        </w:rPr>
        <w:t>22.</w:t>
      </w:r>
    </w:p>
    <w:p w:rsidR="00076DDF" w:rsidRPr="00BF1FAA" w:rsidRDefault="00076DDF" w:rsidP="00AE730B">
      <w:pPr>
        <w:numPr>
          <w:ilvl w:val="0"/>
          <w:numId w:val="4"/>
        </w:numPr>
        <w:spacing w:after="0" w:line="240" w:lineRule="auto"/>
        <w:contextualSpacing/>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sz w:val="24"/>
          <w:szCs w:val="24"/>
          <w:lang w:eastAsia="fr-FR"/>
        </w:rPr>
        <w:t>Tazarourte</w:t>
      </w:r>
      <w:proofErr w:type="spellEnd"/>
      <w:r w:rsidRPr="00BF1FAA">
        <w:rPr>
          <w:rFonts w:ascii="Times New Roman" w:eastAsia="Times New Roman" w:hAnsi="Times New Roman" w:cs="Times New Roman"/>
          <w:sz w:val="24"/>
          <w:szCs w:val="24"/>
          <w:lang w:eastAsia="fr-FR"/>
        </w:rPr>
        <w:t xml:space="preserve"> K, </w:t>
      </w:r>
      <w:proofErr w:type="spellStart"/>
      <w:r w:rsidRPr="00BF1FAA">
        <w:rPr>
          <w:rFonts w:ascii="Times New Roman" w:eastAsia="Times New Roman" w:hAnsi="Times New Roman" w:cs="Times New Roman"/>
          <w:sz w:val="24"/>
          <w:szCs w:val="24"/>
          <w:lang w:eastAsia="fr-FR"/>
        </w:rPr>
        <w:t>Bensalah</w:t>
      </w:r>
      <w:proofErr w:type="spellEnd"/>
      <w:r w:rsidRPr="00BF1FAA">
        <w:rPr>
          <w:rFonts w:ascii="Times New Roman" w:eastAsia="Times New Roman" w:hAnsi="Times New Roman" w:cs="Times New Roman"/>
          <w:sz w:val="24"/>
          <w:szCs w:val="24"/>
          <w:lang w:eastAsia="fr-FR"/>
        </w:rPr>
        <w:t xml:space="preserve"> N, </w:t>
      </w:r>
      <w:proofErr w:type="spellStart"/>
      <w:r w:rsidRPr="00BF1FAA">
        <w:rPr>
          <w:rFonts w:ascii="Times New Roman" w:eastAsia="Times New Roman" w:hAnsi="Times New Roman" w:cs="Times New Roman"/>
          <w:sz w:val="24"/>
          <w:szCs w:val="24"/>
          <w:lang w:eastAsia="fr-FR"/>
        </w:rPr>
        <w:t>Rebillard</w:t>
      </w:r>
      <w:proofErr w:type="spellEnd"/>
      <w:r w:rsidRPr="00BF1FAA">
        <w:rPr>
          <w:rFonts w:ascii="Times New Roman" w:eastAsia="Times New Roman" w:hAnsi="Times New Roman" w:cs="Times New Roman"/>
          <w:sz w:val="24"/>
          <w:szCs w:val="24"/>
          <w:lang w:eastAsia="fr-FR"/>
        </w:rPr>
        <w:t xml:space="preserve"> L, </w:t>
      </w:r>
      <w:proofErr w:type="spellStart"/>
      <w:r w:rsidRPr="00BF1FAA">
        <w:rPr>
          <w:rFonts w:ascii="Times New Roman" w:eastAsia="Times New Roman" w:hAnsi="Times New Roman" w:cs="Times New Roman"/>
          <w:sz w:val="24"/>
          <w:szCs w:val="24"/>
          <w:lang w:eastAsia="fr-FR"/>
        </w:rPr>
        <w:t>Vigué</w:t>
      </w:r>
      <w:proofErr w:type="spellEnd"/>
      <w:r w:rsidRPr="00BF1FAA">
        <w:rPr>
          <w:rFonts w:ascii="Times New Roman" w:eastAsia="Times New Roman" w:hAnsi="Times New Roman" w:cs="Times New Roman"/>
          <w:sz w:val="24"/>
          <w:szCs w:val="24"/>
          <w:lang w:eastAsia="fr-FR"/>
        </w:rPr>
        <w:t xml:space="preserve"> B. Epidémiologie des </w:t>
      </w:r>
      <w:proofErr w:type="spellStart"/>
      <w:r w:rsidRPr="00BF1FAA">
        <w:rPr>
          <w:rFonts w:ascii="Times New Roman" w:eastAsia="Times New Roman" w:hAnsi="Times New Roman" w:cs="Times New Roman"/>
          <w:sz w:val="24"/>
          <w:szCs w:val="24"/>
          <w:lang w:eastAsia="fr-FR"/>
        </w:rPr>
        <w:t>traumatismescrâniens</w:t>
      </w:r>
      <w:proofErr w:type="spellEnd"/>
      <w:r w:rsidRPr="00BF1FAA">
        <w:rPr>
          <w:rFonts w:ascii="Times New Roman" w:eastAsia="Times New Roman" w:hAnsi="Times New Roman" w:cs="Times New Roman"/>
          <w:sz w:val="24"/>
          <w:szCs w:val="24"/>
          <w:lang w:eastAsia="fr-FR"/>
        </w:rPr>
        <w:t xml:space="preserve">. </w:t>
      </w:r>
      <w:r w:rsidRPr="00BF1FAA">
        <w:rPr>
          <w:rFonts w:ascii="Times New Roman" w:eastAsia="Times New Roman" w:hAnsi="Times New Roman" w:cs="Times New Roman"/>
          <w:sz w:val="24"/>
          <w:szCs w:val="24"/>
          <w:lang w:val="en-US" w:eastAsia="fr-FR"/>
        </w:rPr>
        <w:t>MAPAR 2008: 142-6.</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sz w:val="24"/>
          <w:szCs w:val="24"/>
          <w:lang w:eastAsia="fr-FR"/>
        </w:rPr>
        <w:t>Ramambamanana</w:t>
      </w:r>
      <w:proofErr w:type="spellEnd"/>
      <w:r w:rsidRPr="00BF1FAA">
        <w:rPr>
          <w:rFonts w:ascii="Times New Roman" w:eastAsia="Times New Roman" w:hAnsi="Times New Roman" w:cs="Times New Roman"/>
          <w:bCs/>
          <w:sz w:val="24"/>
          <w:szCs w:val="24"/>
          <w:lang w:eastAsia="fr-FR"/>
        </w:rPr>
        <w:t xml:space="preserve"> G. Etude épidémiologique des traumatismes crâniens pour une meilleure prévention [Thèse]. </w:t>
      </w:r>
      <w:proofErr w:type="gramStart"/>
      <w:r w:rsidRPr="00BF1FAA">
        <w:rPr>
          <w:rFonts w:ascii="Times New Roman" w:eastAsia="Times New Roman" w:hAnsi="Times New Roman" w:cs="Times New Roman"/>
          <w:bCs/>
          <w:sz w:val="24"/>
          <w:szCs w:val="24"/>
          <w:lang w:eastAsia="fr-FR"/>
        </w:rPr>
        <w:t>Neurochirurgie:</w:t>
      </w:r>
      <w:proofErr w:type="gramEnd"/>
      <w:r w:rsidRPr="00BF1FAA">
        <w:rPr>
          <w:rFonts w:ascii="Times New Roman" w:eastAsia="Times New Roman" w:hAnsi="Times New Roman" w:cs="Times New Roman"/>
          <w:bCs/>
          <w:sz w:val="24"/>
          <w:szCs w:val="24"/>
          <w:lang w:eastAsia="fr-FR"/>
        </w:rPr>
        <w:t xml:space="preserve"> Antananarivo; 2002. 69p.</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Rakotoson</w:t>
      </w:r>
      <w:proofErr w:type="spellEnd"/>
      <w:r w:rsidRPr="00BF1FAA">
        <w:rPr>
          <w:rFonts w:ascii="Times New Roman" w:eastAsia="Times New Roman" w:hAnsi="Times New Roman" w:cs="Times New Roman"/>
          <w:bCs/>
          <w:iCs/>
          <w:sz w:val="24"/>
          <w:szCs w:val="24"/>
          <w:lang w:eastAsia="fr-FR"/>
        </w:rPr>
        <w:t xml:space="preserve"> T. Profil </w:t>
      </w:r>
      <w:proofErr w:type="spellStart"/>
      <w:r w:rsidRPr="00BF1FAA">
        <w:rPr>
          <w:rFonts w:ascii="Times New Roman" w:eastAsia="Times New Roman" w:hAnsi="Times New Roman" w:cs="Times New Roman"/>
          <w:bCs/>
          <w:iCs/>
          <w:sz w:val="24"/>
          <w:szCs w:val="24"/>
          <w:lang w:eastAsia="fr-FR"/>
        </w:rPr>
        <w:t>epidemio</w:t>
      </w:r>
      <w:proofErr w:type="spellEnd"/>
      <w:r w:rsidRPr="00BF1FAA">
        <w:rPr>
          <w:rFonts w:ascii="Times New Roman" w:eastAsia="Times New Roman" w:hAnsi="Times New Roman" w:cs="Times New Roman"/>
          <w:bCs/>
          <w:iCs/>
          <w:sz w:val="24"/>
          <w:szCs w:val="24"/>
          <w:lang w:eastAsia="fr-FR"/>
        </w:rPr>
        <w:t xml:space="preserve">-clinique des traumatismes crâniens admis au service de réanimation chirurgicale CHUA-JRA [Thèse]. Médecine </w:t>
      </w:r>
      <w:proofErr w:type="gramStart"/>
      <w:r w:rsidRPr="00BF1FAA">
        <w:rPr>
          <w:rFonts w:ascii="Times New Roman" w:eastAsia="Times New Roman" w:hAnsi="Times New Roman" w:cs="Times New Roman"/>
          <w:bCs/>
          <w:iCs/>
          <w:sz w:val="24"/>
          <w:szCs w:val="24"/>
          <w:lang w:eastAsia="fr-FR"/>
        </w:rPr>
        <w:t>humaine:</w:t>
      </w:r>
      <w:proofErr w:type="gramEnd"/>
      <w:r w:rsidRPr="00BF1FAA">
        <w:rPr>
          <w:rFonts w:ascii="Times New Roman" w:eastAsia="Times New Roman" w:hAnsi="Times New Roman" w:cs="Times New Roman"/>
          <w:bCs/>
          <w:iCs/>
          <w:sz w:val="24"/>
          <w:szCs w:val="24"/>
          <w:lang w:eastAsia="fr-FR"/>
        </w:rPr>
        <w:t xml:space="preserve"> Antananarivo; 2013. 109p.</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Fatigba</w:t>
      </w:r>
      <w:proofErr w:type="spellEnd"/>
      <w:r w:rsidRPr="00BF1FAA">
        <w:rPr>
          <w:rFonts w:ascii="Times New Roman" w:eastAsia="Times New Roman" w:hAnsi="Times New Roman" w:cs="Times New Roman"/>
          <w:bCs/>
          <w:iCs/>
          <w:sz w:val="24"/>
          <w:szCs w:val="24"/>
          <w:lang w:eastAsia="fr-FR"/>
        </w:rPr>
        <w:t xml:space="preserve"> O, </w:t>
      </w:r>
      <w:proofErr w:type="spellStart"/>
      <w:r w:rsidRPr="00BF1FAA">
        <w:rPr>
          <w:rFonts w:ascii="Times New Roman" w:eastAsia="Times New Roman" w:hAnsi="Times New Roman" w:cs="Times New Roman"/>
          <w:bCs/>
          <w:iCs/>
          <w:sz w:val="24"/>
          <w:szCs w:val="24"/>
          <w:lang w:eastAsia="fr-FR"/>
        </w:rPr>
        <w:t>Padonou</w:t>
      </w:r>
      <w:proofErr w:type="spellEnd"/>
      <w:r w:rsidRPr="00BF1FAA">
        <w:rPr>
          <w:rFonts w:ascii="Times New Roman" w:eastAsia="Times New Roman" w:hAnsi="Times New Roman" w:cs="Times New Roman"/>
          <w:bCs/>
          <w:iCs/>
          <w:sz w:val="24"/>
          <w:szCs w:val="24"/>
          <w:lang w:eastAsia="fr-FR"/>
        </w:rPr>
        <w:t xml:space="preserve"> J. Epidémiologie des traumatismes </w:t>
      </w:r>
      <w:proofErr w:type="spellStart"/>
      <w:r w:rsidRPr="00BF1FAA">
        <w:rPr>
          <w:rFonts w:ascii="Times New Roman" w:eastAsia="Times New Roman" w:hAnsi="Times New Roman" w:cs="Times New Roman"/>
          <w:bCs/>
          <w:iCs/>
          <w:sz w:val="24"/>
          <w:szCs w:val="24"/>
          <w:lang w:eastAsia="fr-FR"/>
        </w:rPr>
        <w:t>crânio</w:t>
      </w:r>
      <w:proofErr w:type="spellEnd"/>
      <w:r w:rsidRPr="00BF1FAA">
        <w:rPr>
          <w:rFonts w:ascii="Times New Roman" w:eastAsia="Times New Roman" w:hAnsi="Times New Roman" w:cs="Times New Roman"/>
          <w:bCs/>
          <w:iCs/>
          <w:sz w:val="24"/>
          <w:szCs w:val="24"/>
          <w:lang w:eastAsia="fr-FR"/>
        </w:rPr>
        <w:t xml:space="preserve">-encéphaliques à Parakou Benin. </w:t>
      </w:r>
      <w:proofErr w:type="spellStart"/>
      <w:r w:rsidRPr="00BF1FAA">
        <w:rPr>
          <w:rFonts w:ascii="Times New Roman" w:eastAsia="Times New Roman" w:hAnsi="Times New Roman" w:cs="Times New Roman"/>
          <w:bCs/>
          <w:iCs/>
          <w:sz w:val="24"/>
          <w:szCs w:val="24"/>
          <w:lang w:eastAsia="fr-FR"/>
        </w:rPr>
        <w:t>Afr</w:t>
      </w:r>
      <w:proofErr w:type="spellEnd"/>
      <w:r w:rsidRPr="00BF1FAA">
        <w:rPr>
          <w:rFonts w:ascii="Times New Roman" w:eastAsia="Times New Roman" w:hAnsi="Times New Roman" w:cs="Times New Roman"/>
          <w:bCs/>
          <w:iCs/>
          <w:sz w:val="24"/>
          <w:szCs w:val="24"/>
          <w:lang w:eastAsia="fr-FR"/>
        </w:rPr>
        <w:t xml:space="preserve"> J Med Sci</w:t>
      </w:r>
      <w:proofErr w:type="gramStart"/>
      <w:r w:rsidRPr="00BF1FAA">
        <w:rPr>
          <w:rFonts w:ascii="Times New Roman" w:eastAsia="Times New Roman" w:hAnsi="Times New Roman" w:cs="Times New Roman"/>
          <w:bCs/>
          <w:iCs/>
          <w:sz w:val="24"/>
          <w:szCs w:val="24"/>
          <w:lang w:eastAsia="fr-FR"/>
        </w:rPr>
        <w:t>2010;</w:t>
      </w:r>
      <w:proofErr w:type="gramEnd"/>
      <w:r w:rsidRPr="00BF1FAA">
        <w:rPr>
          <w:rFonts w:ascii="Times New Roman" w:eastAsia="Times New Roman" w:hAnsi="Times New Roman" w:cs="Times New Roman"/>
          <w:bCs/>
          <w:iCs/>
          <w:sz w:val="24"/>
          <w:szCs w:val="24"/>
          <w:lang w:eastAsia="fr-FR"/>
        </w:rPr>
        <w:t xml:space="preserve"> 29: 163-7.</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Lamirée</w:t>
      </w:r>
      <w:proofErr w:type="spellEnd"/>
      <w:r w:rsidRPr="00BF1FAA">
        <w:rPr>
          <w:rFonts w:ascii="Times New Roman" w:eastAsia="Times New Roman" w:hAnsi="Times New Roman" w:cs="Times New Roman"/>
          <w:bCs/>
          <w:iCs/>
          <w:sz w:val="24"/>
          <w:szCs w:val="24"/>
          <w:lang w:eastAsia="fr-FR"/>
        </w:rPr>
        <w:t xml:space="preserve"> M. étude </w:t>
      </w:r>
      <w:proofErr w:type="spellStart"/>
      <w:r w:rsidRPr="00BF1FAA">
        <w:rPr>
          <w:rFonts w:ascii="Times New Roman" w:eastAsia="Times New Roman" w:hAnsi="Times New Roman" w:cs="Times New Roman"/>
          <w:bCs/>
          <w:iCs/>
          <w:sz w:val="24"/>
          <w:szCs w:val="24"/>
          <w:lang w:eastAsia="fr-FR"/>
        </w:rPr>
        <w:t>épidémio</w:t>
      </w:r>
      <w:proofErr w:type="spellEnd"/>
      <w:r w:rsidRPr="00BF1FAA">
        <w:rPr>
          <w:rFonts w:ascii="Times New Roman" w:eastAsia="Times New Roman" w:hAnsi="Times New Roman" w:cs="Times New Roman"/>
          <w:bCs/>
          <w:iCs/>
          <w:sz w:val="24"/>
          <w:szCs w:val="24"/>
          <w:lang w:eastAsia="fr-FR"/>
        </w:rPr>
        <w:t xml:space="preserve">-clinique, para clinique et thérapeutique du traumatisme crânien au CENHOSOA. [Thèse] Médecine </w:t>
      </w:r>
      <w:proofErr w:type="gramStart"/>
      <w:r w:rsidRPr="00BF1FAA">
        <w:rPr>
          <w:rFonts w:ascii="Times New Roman" w:eastAsia="Times New Roman" w:hAnsi="Times New Roman" w:cs="Times New Roman"/>
          <w:bCs/>
          <w:iCs/>
          <w:sz w:val="24"/>
          <w:szCs w:val="24"/>
          <w:lang w:eastAsia="fr-FR"/>
        </w:rPr>
        <w:t>humaine:</w:t>
      </w:r>
      <w:proofErr w:type="gramEnd"/>
      <w:r w:rsidRPr="00BF1FAA">
        <w:rPr>
          <w:rFonts w:ascii="Times New Roman" w:eastAsia="Times New Roman" w:hAnsi="Times New Roman" w:cs="Times New Roman"/>
          <w:bCs/>
          <w:iCs/>
          <w:sz w:val="24"/>
          <w:szCs w:val="24"/>
          <w:lang w:eastAsia="fr-FR"/>
        </w:rPr>
        <w:t xml:space="preserve"> Antananarivo; 2013.138p.</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r w:rsidRPr="00BF1FAA">
        <w:rPr>
          <w:rFonts w:ascii="Times New Roman" w:eastAsia="Times New Roman" w:hAnsi="Times New Roman" w:cs="Times New Roman"/>
          <w:bCs/>
          <w:iCs/>
          <w:sz w:val="24"/>
          <w:szCs w:val="24"/>
          <w:lang w:eastAsia="fr-FR"/>
        </w:rPr>
        <w:t xml:space="preserve">Wu X, Hu J, </w:t>
      </w:r>
      <w:proofErr w:type="spellStart"/>
      <w:r w:rsidRPr="00BF1FAA">
        <w:rPr>
          <w:rFonts w:ascii="Times New Roman" w:eastAsia="Times New Roman" w:hAnsi="Times New Roman" w:cs="Times New Roman"/>
          <w:bCs/>
          <w:iCs/>
          <w:sz w:val="24"/>
          <w:szCs w:val="24"/>
          <w:lang w:eastAsia="fr-FR"/>
        </w:rPr>
        <w:t>Zhuo</w:t>
      </w:r>
      <w:proofErr w:type="spellEnd"/>
      <w:r w:rsidRPr="00BF1FAA">
        <w:rPr>
          <w:rFonts w:ascii="Times New Roman" w:eastAsia="Times New Roman" w:hAnsi="Times New Roman" w:cs="Times New Roman"/>
          <w:bCs/>
          <w:iCs/>
          <w:sz w:val="24"/>
          <w:szCs w:val="24"/>
          <w:lang w:eastAsia="fr-FR"/>
        </w:rPr>
        <w:t xml:space="preserve"> L, Fu C, Hui G, Wang </w:t>
      </w:r>
      <w:proofErr w:type="spellStart"/>
      <w:r w:rsidRPr="00BF1FAA">
        <w:rPr>
          <w:rFonts w:ascii="Times New Roman" w:eastAsia="Times New Roman" w:hAnsi="Times New Roman" w:cs="Times New Roman"/>
          <w:bCs/>
          <w:iCs/>
          <w:sz w:val="24"/>
          <w:szCs w:val="24"/>
          <w:lang w:eastAsia="fr-FR"/>
        </w:rPr>
        <w:t>Y</w:t>
      </w:r>
      <w:proofErr w:type="spellEnd"/>
      <w:r w:rsidRPr="00BF1FAA">
        <w:rPr>
          <w:rFonts w:ascii="Times New Roman" w:eastAsia="Times New Roman" w:hAnsi="Times New Roman" w:cs="Times New Roman"/>
          <w:bCs/>
          <w:iCs/>
          <w:sz w:val="24"/>
          <w:szCs w:val="24"/>
          <w:lang w:eastAsia="fr-FR"/>
        </w:rPr>
        <w:t xml:space="preserve">, et al. </w:t>
      </w:r>
      <w:r w:rsidRPr="00BF1FAA">
        <w:rPr>
          <w:rFonts w:ascii="Times New Roman" w:eastAsia="Times New Roman" w:hAnsi="Times New Roman" w:cs="Times New Roman"/>
          <w:bCs/>
          <w:iCs/>
          <w:sz w:val="24"/>
          <w:szCs w:val="24"/>
          <w:lang w:val="en-US" w:eastAsia="fr-FR"/>
        </w:rPr>
        <w:t xml:space="preserve">Epidemiology of traumatic brain injury in eastern China, 2004: a prospective large case study. </w:t>
      </w:r>
      <w:r w:rsidRPr="00BF1FAA">
        <w:rPr>
          <w:rFonts w:ascii="Times New Roman" w:eastAsia="Times New Roman" w:hAnsi="Times New Roman" w:cs="Times New Roman"/>
          <w:bCs/>
          <w:iCs/>
          <w:sz w:val="24"/>
          <w:szCs w:val="24"/>
          <w:lang w:eastAsia="fr-FR"/>
        </w:rPr>
        <w:t xml:space="preserve">J Trauma.  2008 </w:t>
      </w:r>
      <w:proofErr w:type="gramStart"/>
      <w:r w:rsidRPr="00BF1FAA">
        <w:rPr>
          <w:rFonts w:ascii="Times New Roman" w:eastAsia="Times New Roman" w:hAnsi="Times New Roman" w:cs="Times New Roman"/>
          <w:bCs/>
          <w:iCs/>
          <w:sz w:val="24"/>
          <w:szCs w:val="24"/>
          <w:lang w:eastAsia="fr-FR"/>
        </w:rPr>
        <w:t>May;</w:t>
      </w:r>
      <w:proofErr w:type="gramEnd"/>
      <w:r w:rsidRPr="00BF1FAA">
        <w:rPr>
          <w:rFonts w:ascii="Times New Roman" w:eastAsia="Times New Roman" w:hAnsi="Times New Roman" w:cs="Times New Roman"/>
          <w:bCs/>
          <w:iCs/>
          <w:sz w:val="24"/>
          <w:szCs w:val="24"/>
          <w:lang w:eastAsia="fr-FR"/>
        </w:rPr>
        <w:t xml:space="preserve"> 64: 1313</w:t>
      </w:r>
      <w:r w:rsidRPr="00BF1FAA">
        <w:rPr>
          <w:rFonts w:ascii="Times New Roman" w:eastAsia="Times New Roman" w:hAnsi="Times New Roman" w:cs="Times New Roman"/>
          <w:bCs/>
          <w:iCs/>
          <w:sz w:val="24"/>
          <w:szCs w:val="24"/>
          <w:lang w:eastAsia="fr-FR"/>
        </w:rPr>
        <w:noBreakHyphen/>
        <w:t>9.</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Cohadon</w:t>
      </w:r>
      <w:proofErr w:type="spellEnd"/>
      <w:r w:rsidRPr="00BF1FAA">
        <w:rPr>
          <w:rFonts w:ascii="Times New Roman" w:eastAsia="Times New Roman" w:hAnsi="Times New Roman" w:cs="Times New Roman"/>
          <w:bCs/>
          <w:iCs/>
          <w:sz w:val="24"/>
          <w:szCs w:val="24"/>
          <w:lang w:eastAsia="fr-FR"/>
        </w:rPr>
        <w:t xml:space="preserve"> F. Les traumatisés crânien de l'accident à la réinsertion. </w:t>
      </w:r>
      <w:proofErr w:type="spellStart"/>
      <w:proofErr w:type="gramStart"/>
      <w:r w:rsidRPr="00BF1FAA">
        <w:rPr>
          <w:rFonts w:ascii="Times New Roman" w:eastAsia="Times New Roman" w:hAnsi="Times New Roman" w:cs="Times New Roman"/>
          <w:bCs/>
          <w:iCs/>
          <w:sz w:val="24"/>
          <w:szCs w:val="24"/>
          <w:lang w:eastAsia="fr-FR"/>
        </w:rPr>
        <w:t>Paris:Arnette</w:t>
      </w:r>
      <w:proofErr w:type="spellEnd"/>
      <w:proofErr w:type="gramEnd"/>
      <w:r w:rsidRPr="00BF1FAA">
        <w:rPr>
          <w:rFonts w:ascii="Times New Roman" w:eastAsia="Times New Roman" w:hAnsi="Times New Roman" w:cs="Times New Roman"/>
          <w:bCs/>
          <w:iCs/>
          <w:sz w:val="24"/>
          <w:szCs w:val="24"/>
          <w:lang w:eastAsia="fr-FR"/>
        </w:rPr>
        <w:t xml:space="preserve"> Initiative Santé, 2002.</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Acko</w:t>
      </w:r>
      <w:proofErr w:type="spellEnd"/>
      <w:r w:rsidRPr="00BF1FAA">
        <w:rPr>
          <w:rFonts w:ascii="Times New Roman" w:eastAsia="Times New Roman" w:hAnsi="Times New Roman" w:cs="Times New Roman"/>
          <w:bCs/>
          <w:iCs/>
          <w:sz w:val="24"/>
          <w:szCs w:val="24"/>
          <w:lang w:eastAsia="fr-FR"/>
        </w:rPr>
        <w:t xml:space="preserve"> U, </w:t>
      </w:r>
      <w:proofErr w:type="spellStart"/>
      <w:r w:rsidRPr="00BF1FAA">
        <w:rPr>
          <w:rFonts w:ascii="Times New Roman" w:eastAsia="Times New Roman" w:hAnsi="Times New Roman" w:cs="Times New Roman"/>
          <w:bCs/>
          <w:iCs/>
          <w:sz w:val="24"/>
          <w:szCs w:val="24"/>
          <w:lang w:eastAsia="fr-FR"/>
        </w:rPr>
        <w:t>Binan</w:t>
      </w:r>
      <w:proofErr w:type="spellEnd"/>
      <w:r w:rsidRPr="00BF1FAA">
        <w:rPr>
          <w:rFonts w:ascii="Times New Roman" w:eastAsia="Times New Roman" w:hAnsi="Times New Roman" w:cs="Times New Roman"/>
          <w:bCs/>
          <w:iCs/>
          <w:sz w:val="24"/>
          <w:szCs w:val="24"/>
          <w:lang w:eastAsia="fr-FR"/>
        </w:rPr>
        <w:t xml:space="preserve"> A, Konan N, et al. </w:t>
      </w:r>
      <w:r w:rsidRPr="00BF1FAA">
        <w:rPr>
          <w:rFonts w:ascii="Times New Roman" w:eastAsia="Times New Roman" w:hAnsi="Times New Roman" w:cs="Times New Roman"/>
          <w:bCs/>
          <w:iCs/>
          <w:sz w:val="24"/>
          <w:szCs w:val="24"/>
          <w:lang w:val="en-US" w:eastAsia="fr-FR"/>
        </w:rPr>
        <w:t xml:space="preserve">Epidemiological profile of </w:t>
      </w:r>
      <w:proofErr w:type="spellStart"/>
      <w:r w:rsidRPr="00BF1FAA">
        <w:rPr>
          <w:rFonts w:ascii="Times New Roman" w:eastAsia="Times New Roman" w:hAnsi="Times New Roman" w:cs="Times New Roman"/>
          <w:bCs/>
          <w:iCs/>
          <w:sz w:val="24"/>
          <w:szCs w:val="24"/>
          <w:lang w:val="en-US" w:eastAsia="fr-FR"/>
        </w:rPr>
        <w:t>craniocerebral</w:t>
      </w:r>
      <w:proofErr w:type="spellEnd"/>
      <w:r w:rsidRPr="00BF1FAA">
        <w:rPr>
          <w:rFonts w:ascii="Times New Roman" w:eastAsia="Times New Roman" w:hAnsi="Times New Roman" w:cs="Times New Roman"/>
          <w:bCs/>
          <w:iCs/>
          <w:sz w:val="24"/>
          <w:szCs w:val="24"/>
          <w:lang w:val="en-US" w:eastAsia="fr-FR"/>
        </w:rPr>
        <w:t xml:space="preserve"> trauma at the intensive care unit of the Bouake University Hospital. Rev intscméd-RISM-2017; December; 19: 323-7.</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r w:rsidRPr="00BF1FAA">
        <w:rPr>
          <w:rFonts w:ascii="Times New Roman" w:eastAsia="Times New Roman" w:hAnsi="Times New Roman" w:cs="Times New Roman"/>
          <w:bCs/>
          <w:iCs/>
          <w:sz w:val="24"/>
          <w:szCs w:val="24"/>
          <w:lang w:val="en-US" w:eastAsia="fr-FR"/>
        </w:rPr>
        <w:t xml:space="preserve">Rosso A, </w:t>
      </w:r>
      <w:proofErr w:type="spellStart"/>
      <w:r w:rsidRPr="00BF1FAA">
        <w:rPr>
          <w:rFonts w:ascii="Times New Roman" w:eastAsia="Times New Roman" w:hAnsi="Times New Roman" w:cs="Times New Roman"/>
          <w:bCs/>
          <w:iCs/>
          <w:sz w:val="24"/>
          <w:szCs w:val="24"/>
          <w:lang w:val="en-US" w:eastAsia="fr-FR"/>
        </w:rPr>
        <w:t>Brazinova</w:t>
      </w:r>
      <w:proofErr w:type="spellEnd"/>
      <w:r w:rsidRPr="00BF1FAA">
        <w:rPr>
          <w:rFonts w:ascii="Times New Roman" w:eastAsia="Times New Roman" w:hAnsi="Times New Roman" w:cs="Times New Roman"/>
          <w:bCs/>
          <w:iCs/>
          <w:sz w:val="24"/>
          <w:szCs w:val="24"/>
          <w:lang w:val="en-US" w:eastAsia="fr-FR"/>
        </w:rPr>
        <w:t xml:space="preserve"> A, </w:t>
      </w:r>
      <w:proofErr w:type="spellStart"/>
      <w:r w:rsidRPr="00BF1FAA">
        <w:rPr>
          <w:rFonts w:ascii="Times New Roman" w:eastAsia="Times New Roman" w:hAnsi="Times New Roman" w:cs="Times New Roman"/>
          <w:bCs/>
          <w:iCs/>
          <w:sz w:val="24"/>
          <w:szCs w:val="24"/>
          <w:lang w:val="en-US" w:eastAsia="fr-FR"/>
        </w:rPr>
        <w:t>Janciak</w:t>
      </w:r>
      <w:proofErr w:type="spellEnd"/>
      <w:r w:rsidRPr="00BF1FAA">
        <w:rPr>
          <w:rFonts w:ascii="Times New Roman" w:eastAsia="Times New Roman" w:hAnsi="Times New Roman" w:cs="Times New Roman"/>
          <w:bCs/>
          <w:iCs/>
          <w:sz w:val="24"/>
          <w:szCs w:val="24"/>
          <w:lang w:val="en-US" w:eastAsia="fr-FR"/>
        </w:rPr>
        <w:t xml:space="preserve"> I, </w:t>
      </w:r>
      <w:proofErr w:type="spellStart"/>
      <w:r w:rsidRPr="00BF1FAA">
        <w:rPr>
          <w:rFonts w:ascii="Times New Roman" w:eastAsia="Times New Roman" w:hAnsi="Times New Roman" w:cs="Times New Roman"/>
          <w:bCs/>
          <w:iCs/>
          <w:sz w:val="24"/>
          <w:szCs w:val="24"/>
          <w:lang w:val="en-US" w:eastAsia="fr-FR"/>
        </w:rPr>
        <w:t>Wilbacher</w:t>
      </w:r>
      <w:proofErr w:type="spellEnd"/>
      <w:r w:rsidRPr="00BF1FAA">
        <w:rPr>
          <w:rFonts w:ascii="Times New Roman" w:eastAsia="Times New Roman" w:hAnsi="Times New Roman" w:cs="Times New Roman"/>
          <w:bCs/>
          <w:iCs/>
          <w:sz w:val="24"/>
          <w:szCs w:val="24"/>
          <w:lang w:val="en-US" w:eastAsia="fr-FR"/>
        </w:rPr>
        <w:t xml:space="preserve"> I, Rusnak M, </w:t>
      </w:r>
      <w:proofErr w:type="spellStart"/>
      <w:r w:rsidRPr="00BF1FAA">
        <w:rPr>
          <w:rFonts w:ascii="Times New Roman" w:eastAsia="Times New Roman" w:hAnsi="Times New Roman" w:cs="Times New Roman"/>
          <w:bCs/>
          <w:iCs/>
          <w:sz w:val="24"/>
          <w:szCs w:val="24"/>
          <w:lang w:val="en-US" w:eastAsia="fr-FR"/>
        </w:rPr>
        <w:t>Mauritz</w:t>
      </w:r>
      <w:proofErr w:type="spellEnd"/>
      <w:r w:rsidRPr="00BF1FAA">
        <w:rPr>
          <w:rFonts w:ascii="Times New Roman" w:eastAsia="Times New Roman" w:hAnsi="Times New Roman" w:cs="Times New Roman"/>
          <w:bCs/>
          <w:iCs/>
          <w:sz w:val="24"/>
          <w:szCs w:val="24"/>
          <w:lang w:val="en-US" w:eastAsia="fr-FR"/>
        </w:rPr>
        <w:t xml:space="preserve"> W, et al. Severe traumatic brain injury in Austria II: epidemiology of hospital admissions. </w:t>
      </w:r>
      <w:r w:rsidRPr="00BF1FAA">
        <w:rPr>
          <w:rFonts w:ascii="Times New Roman" w:eastAsia="Times New Roman" w:hAnsi="Times New Roman" w:cs="Times New Roman"/>
          <w:bCs/>
          <w:iCs/>
          <w:sz w:val="24"/>
          <w:szCs w:val="24"/>
          <w:lang w:eastAsia="fr-FR"/>
        </w:rPr>
        <w:t xml:space="preserve">Wien </w:t>
      </w:r>
      <w:proofErr w:type="spellStart"/>
      <w:r w:rsidRPr="00BF1FAA">
        <w:rPr>
          <w:rFonts w:ascii="Times New Roman" w:eastAsia="Times New Roman" w:hAnsi="Times New Roman" w:cs="Times New Roman"/>
          <w:bCs/>
          <w:iCs/>
          <w:sz w:val="24"/>
          <w:szCs w:val="24"/>
          <w:lang w:eastAsia="fr-FR"/>
        </w:rPr>
        <w:t>KlinWochenschr</w:t>
      </w:r>
      <w:proofErr w:type="spellEnd"/>
      <w:r w:rsidRPr="00BF1FAA">
        <w:rPr>
          <w:rFonts w:ascii="Times New Roman" w:eastAsia="Times New Roman" w:hAnsi="Times New Roman" w:cs="Times New Roman"/>
          <w:bCs/>
          <w:iCs/>
          <w:sz w:val="24"/>
          <w:szCs w:val="24"/>
          <w:lang w:eastAsia="fr-FR"/>
        </w:rPr>
        <w:t xml:space="preserve">. 2007 </w:t>
      </w:r>
      <w:proofErr w:type="spellStart"/>
      <w:r w:rsidRPr="00BF1FAA">
        <w:rPr>
          <w:rFonts w:ascii="Times New Roman" w:eastAsia="Times New Roman" w:hAnsi="Times New Roman" w:cs="Times New Roman"/>
          <w:bCs/>
          <w:iCs/>
          <w:sz w:val="24"/>
          <w:szCs w:val="24"/>
          <w:lang w:eastAsia="fr-FR"/>
        </w:rPr>
        <w:t>february</w:t>
      </w:r>
      <w:proofErr w:type="spellEnd"/>
      <w:r w:rsidRPr="00BF1FAA">
        <w:rPr>
          <w:rFonts w:ascii="Times New Roman" w:eastAsia="Times New Roman" w:hAnsi="Times New Roman" w:cs="Times New Roman"/>
          <w:bCs/>
          <w:iCs/>
          <w:sz w:val="24"/>
          <w:szCs w:val="24"/>
          <w:lang w:eastAsia="fr-FR"/>
        </w:rPr>
        <w:t xml:space="preserve"> ;</w:t>
      </w:r>
      <w:proofErr w:type="gramStart"/>
      <w:r w:rsidRPr="00BF1FAA">
        <w:rPr>
          <w:rFonts w:ascii="Times New Roman" w:eastAsia="Times New Roman" w:hAnsi="Times New Roman" w:cs="Times New Roman"/>
          <w:bCs/>
          <w:iCs/>
          <w:sz w:val="24"/>
          <w:szCs w:val="24"/>
          <w:lang w:eastAsia="fr-FR"/>
        </w:rPr>
        <w:t>119:</w:t>
      </w:r>
      <w:proofErr w:type="gramEnd"/>
      <w:r w:rsidRPr="00BF1FAA">
        <w:rPr>
          <w:rFonts w:ascii="Times New Roman" w:eastAsia="Times New Roman" w:hAnsi="Times New Roman" w:cs="Times New Roman"/>
          <w:bCs/>
          <w:iCs/>
          <w:sz w:val="24"/>
          <w:szCs w:val="24"/>
          <w:lang w:eastAsia="fr-FR"/>
        </w:rPr>
        <w:t xml:space="preserve"> 29</w:t>
      </w:r>
      <w:r w:rsidRPr="00BF1FAA">
        <w:rPr>
          <w:rFonts w:ascii="Times New Roman" w:eastAsia="Times New Roman" w:hAnsi="Times New Roman" w:cs="Times New Roman"/>
          <w:bCs/>
          <w:iCs/>
          <w:sz w:val="24"/>
          <w:szCs w:val="24"/>
          <w:lang w:eastAsia="fr-FR"/>
        </w:rPr>
        <w:noBreakHyphen/>
        <w:t>34.</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r w:rsidRPr="00BF1FAA">
        <w:rPr>
          <w:rFonts w:ascii="Times New Roman" w:eastAsia="Times New Roman" w:hAnsi="Times New Roman" w:cs="Times New Roman"/>
          <w:bCs/>
          <w:iCs/>
          <w:sz w:val="24"/>
          <w:szCs w:val="24"/>
          <w:lang w:eastAsia="fr-FR"/>
        </w:rPr>
        <w:lastRenderedPageBreak/>
        <w:t xml:space="preserve">Lapierre F. Mise au point concernant la neuro-traumatologie au Service de Neurochirurgie de CHU la </w:t>
      </w:r>
      <w:proofErr w:type="spellStart"/>
      <w:r w:rsidRPr="00BF1FAA">
        <w:rPr>
          <w:rFonts w:ascii="Times New Roman" w:eastAsia="Times New Roman" w:hAnsi="Times New Roman" w:cs="Times New Roman"/>
          <w:bCs/>
          <w:iCs/>
          <w:sz w:val="24"/>
          <w:szCs w:val="24"/>
          <w:lang w:eastAsia="fr-FR"/>
        </w:rPr>
        <w:t>Milétrie</w:t>
      </w:r>
      <w:proofErr w:type="spellEnd"/>
      <w:r w:rsidRPr="00BF1FAA">
        <w:rPr>
          <w:rFonts w:ascii="Times New Roman" w:eastAsia="Times New Roman" w:hAnsi="Times New Roman" w:cs="Times New Roman"/>
          <w:bCs/>
          <w:iCs/>
          <w:sz w:val="24"/>
          <w:szCs w:val="24"/>
          <w:lang w:eastAsia="fr-FR"/>
        </w:rPr>
        <w:t xml:space="preserve">. </w:t>
      </w:r>
      <w:proofErr w:type="spellStart"/>
      <w:proofErr w:type="gramStart"/>
      <w:r w:rsidRPr="00BF1FAA">
        <w:rPr>
          <w:rFonts w:ascii="Times New Roman" w:eastAsia="Times New Roman" w:hAnsi="Times New Roman" w:cs="Times New Roman"/>
          <w:bCs/>
          <w:iCs/>
          <w:sz w:val="24"/>
          <w:szCs w:val="24"/>
          <w:lang w:eastAsia="fr-FR"/>
        </w:rPr>
        <w:t>Paris:Doin</w:t>
      </w:r>
      <w:proofErr w:type="spellEnd"/>
      <w:proofErr w:type="gramEnd"/>
      <w:r w:rsidRPr="00BF1FAA">
        <w:rPr>
          <w:rFonts w:ascii="Times New Roman" w:eastAsia="Times New Roman" w:hAnsi="Times New Roman" w:cs="Times New Roman"/>
          <w:bCs/>
          <w:iCs/>
          <w:sz w:val="24"/>
          <w:szCs w:val="24"/>
          <w:lang w:eastAsia="fr-FR"/>
        </w:rPr>
        <w:t xml:space="preserve"> 2003; 49: 595-9.</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Beltchika</w:t>
      </w:r>
      <w:proofErr w:type="spellEnd"/>
      <w:r w:rsidRPr="00BF1FAA">
        <w:rPr>
          <w:rFonts w:ascii="Times New Roman" w:eastAsia="Times New Roman" w:hAnsi="Times New Roman" w:cs="Times New Roman"/>
          <w:bCs/>
          <w:iCs/>
          <w:sz w:val="24"/>
          <w:szCs w:val="24"/>
          <w:lang w:eastAsia="fr-FR"/>
        </w:rPr>
        <w:t xml:space="preserve"> K, </w:t>
      </w:r>
      <w:proofErr w:type="spellStart"/>
      <w:r w:rsidRPr="00BF1FAA">
        <w:rPr>
          <w:rFonts w:ascii="Times New Roman" w:eastAsia="Times New Roman" w:hAnsi="Times New Roman" w:cs="Times New Roman"/>
          <w:bCs/>
          <w:iCs/>
          <w:sz w:val="24"/>
          <w:szCs w:val="24"/>
          <w:lang w:eastAsia="fr-FR"/>
        </w:rPr>
        <w:t>Ntsambi</w:t>
      </w:r>
      <w:proofErr w:type="spellEnd"/>
      <w:r w:rsidRPr="00BF1FAA">
        <w:rPr>
          <w:rFonts w:ascii="Times New Roman" w:eastAsia="Times New Roman" w:hAnsi="Times New Roman" w:cs="Times New Roman"/>
          <w:bCs/>
          <w:iCs/>
          <w:sz w:val="24"/>
          <w:szCs w:val="24"/>
          <w:lang w:eastAsia="fr-FR"/>
        </w:rPr>
        <w:t xml:space="preserve">, E, Panda F. Profil clinique des traumatisés </w:t>
      </w:r>
      <w:proofErr w:type="spellStart"/>
      <w:r w:rsidRPr="00BF1FAA">
        <w:rPr>
          <w:rFonts w:ascii="Times New Roman" w:eastAsia="Times New Roman" w:hAnsi="Times New Roman" w:cs="Times New Roman"/>
          <w:bCs/>
          <w:iCs/>
          <w:sz w:val="24"/>
          <w:szCs w:val="24"/>
          <w:lang w:eastAsia="fr-FR"/>
        </w:rPr>
        <w:t>crânio</w:t>
      </w:r>
      <w:proofErr w:type="spellEnd"/>
      <w:r w:rsidRPr="00BF1FAA">
        <w:rPr>
          <w:rFonts w:ascii="Times New Roman" w:eastAsia="Times New Roman" w:hAnsi="Times New Roman" w:cs="Times New Roman"/>
          <w:bCs/>
          <w:iCs/>
          <w:sz w:val="24"/>
          <w:szCs w:val="24"/>
          <w:lang w:eastAsia="fr-FR"/>
        </w:rPr>
        <w:t>-encéphaliques suivis aux Cliniques Universitaires de Kinshasa. Annales Africaines de Médecine, 2008.</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Cochat</w:t>
      </w:r>
      <w:proofErr w:type="spellEnd"/>
      <w:r w:rsidRPr="00BF1FAA">
        <w:rPr>
          <w:rFonts w:ascii="Times New Roman" w:eastAsia="Times New Roman" w:hAnsi="Times New Roman" w:cs="Times New Roman"/>
          <w:bCs/>
          <w:iCs/>
          <w:sz w:val="24"/>
          <w:szCs w:val="24"/>
          <w:lang w:eastAsia="fr-FR"/>
        </w:rPr>
        <w:t xml:space="preserve"> P, Gilly F. Les accidents de circulation. France : Lyon-</w:t>
      </w:r>
      <w:proofErr w:type="spellStart"/>
      <w:r w:rsidRPr="00BF1FAA">
        <w:rPr>
          <w:rFonts w:ascii="Times New Roman" w:eastAsia="Times New Roman" w:hAnsi="Times New Roman" w:cs="Times New Roman"/>
          <w:bCs/>
          <w:iCs/>
          <w:sz w:val="24"/>
          <w:szCs w:val="24"/>
          <w:lang w:eastAsia="fr-FR"/>
        </w:rPr>
        <w:t>rth</w:t>
      </w:r>
      <w:proofErr w:type="spellEnd"/>
      <w:r w:rsidRPr="00BF1FAA">
        <w:rPr>
          <w:rFonts w:ascii="Times New Roman" w:eastAsia="Times New Roman" w:hAnsi="Times New Roman" w:cs="Times New Roman"/>
          <w:bCs/>
          <w:iCs/>
          <w:sz w:val="24"/>
          <w:szCs w:val="24"/>
          <w:lang w:eastAsia="fr-FR"/>
        </w:rPr>
        <w:t xml:space="preserve"> Laennec, </w:t>
      </w:r>
      <w:proofErr w:type="gramStart"/>
      <w:r w:rsidRPr="00BF1FAA">
        <w:rPr>
          <w:rFonts w:ascii="Times New Roman" w:eastAsia="Times New Roman" w:hAnsi="Times New Roman" w:cs="Times New Roman"/>
          <w:bCs/>
          <w:iCs/>
          <w:sz w:val="24"/>
          <w:szCs w:val="24"/>
          <w:lang w:eastAsia="fr-FR"/>
        </w:rPr>
        <w:t>2005:</w:t>
      </w:r>
      <w:proofErr w:type="gramEnd"/>
      <w:r w:rsidRPr="00BF1FAA">
        <w:rPr>
          <w:rFonts w:ascii="Times New Roman" w:eastAsia="Times New Roman" w:hAnsi="Times New Roman" w:cs="Times New Roman"/>
          <w:bCs/>
          <w:iCs/>
          <w:sz w:val="24"/>
          <w:szCs w:val="24"/>
          <w:lang w:eastAsia="fr-FR"/>
        </w:rPr>
        <w:t xml:space="preserve"> 1-90.</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Rakotobe</w:t>
      </w:r>
      <w:proofErr w:type="spellEnd"/>
      <w:r w:rsidRPr="00BF1FAA">
        <w:rPr>
          <w:rFonts w:ascii="Times New Roman" w:eastAsia="Times New Roman" w:hAnsi="Times New Roman" w:cs="Times New Roman"/>
          <w:bCs/>
          <w:iCs/>
          <w:sz w:val="24"/>
          <w:szCs w:val="24"/>
          <w:lang w:eastAsia="fr-FR"/>
        </w:rPr>
        <w:t xml:space="preserve"> H. Traumatisme cranio-encéphalique graves chez les motards vus en réanimation chirurgicale au CHU-JRA : facteurs pronostiques [Thèse]. Médecine </w:t>
      </w:r>
      <w:proofErr w:type="gramStart"/>
      <w:r w:rsidRPr="00BF1FAA">
        <w:rPr>
          <w:rFonts w:ascii="Times New Roman" w:eastAsia="Times New Roman" w:hAnsi="Times New Roman" w:cs="Times New Roman"/>
          <w:bCs/>
          <w:iCs/>
          <w:sz w:val="24"/>
          <w:szCs w:val="24"/>
          <w:lang w:eastAsia="fr-FR"/>
        </w:rPr>
        <w:t>humaine:</w:t>
      </w:r>
      <w:proofErr w:type="gramEnd"/>
      <w:r w:rsidRPr="00BF1FAA">
        <w:rPr>
          <w:rFonts w:ascii="Times New Roman" w:eastAsia="Times New Roman" w:hAnsi="Times New Roman" w:cs="Times New Roman"/>
          <w:bCs/>
          <w:iCs/>
          <w:sz w:val="24"/>
          <w:szCs w:val="24"/>
          <w:lang w:eastAsia="fr-FR"/>
        </w:rPr>
        <w:t xml:space="preserve"> Antananarivo; 2016. 85p.</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Albanèse</w:t>
      </w:r>
      <w:proofErr w:type="spellEnd"/>
      <w:r w:rsidRPr="00BF1FAA">
        <w:rPr>
          <w:rFonts w:ascii="Times New Roman" w:eastAsia="Times New Roman" w:hAnsi="Times New Roman" w:cs="Times New Roman"/>
          <w:bCs/>
          <w:iCs/>
          <w:sz w:val="24"/>
          <w:szCs w:val="24"/>
          <w:lang w:eastAsia="fr-FR"/>
        </w:rPr>
        <w:t xml:space="preserve"> J, Portier F, Léone M. Tomodensitométrie du traumatisme crânien. SFAR. </w:t>
      </w:r>
      <w:proofErr w:type="gramStart"/>
      <w:r w:rsidRPr="00BF1FAA">
        <w:rPr>
          <w:rFonts w:ascii="Times New Roman" w:eastAsia="Times New Roman" w:hAnsi="Times New Roman" w:cs="Times New Roman"/>
          <w:bCs/>
          <w:iCs/>
          <w:sz w:val="24"/>
          <w:szCs w:val="24"/>
          <w:lang w:eastAsia="fr-FR"/>
        </w:rPr>
        <w:t>2000;</w:t>
      </w:r>
      <w:proofErr w:type="gramEnd"/>
      <w:r w:rsidRPr="00BF1FAA">
        <w:rPr>
          <w:rFonts w:ascii="Times New Roman" w:eastAsia="Times New Roman" w:hAnsi="Times New Roman" w:cs="Times New Roman"/>
          <w:bCs/>
          <w:iCs/>
          <w:sz w:val="24"/>
          <w:szCs w:val="24"/>
          <w:lang w:eastAsia="fr-FR"/>
        </w:rPr>
        <w:t xml:space="preserve"> 367-87</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Andrianah</w:t>
      </w:r>
      <w:proofErr w:type="spellEnd"/>
      <w:r w:rsidRPr="00BF1FAA">
        <w:rPr>
          <w:rFonts w:ascii="Times New Roman" w:eastAsia="Times New Roman" w:hAnsi="Times New Roman" w:cs="Times New Roman"/>
          <w:bCs/>
          <w:iCs/>
          <w:sz w:val="24"/>
          <w:szCs w:val="24"/>
          <w:lang w:eastAsia="fr-FR"/>
        </w:rPr>
        <w:t xml:space="preserve"> E. Aspects </w:t>
      </w:r>
      <w:proofErr w:type="spellStart"/>
      <w:r w:rsidRPr="00BF1FAA">
        <w:rPr>
          <w:rFonts w:ascii="Times New Roman" w:eastAsia="Times New Roman" w:hAnsi="Times New Roman" w:cs="Times New Roman"/>
          <w:bCs/>
          <w:iCs/>
          <w:sz w:val="24"/>
          <w:szCs w:val="24"/>
          <w:lang w:eastAsia="fr-FR"/>
        </w:rPr>
        <w:t>clinico-scanographiques</w:t>
      </w:r>
      <w:proofErr w:type="spellEnd"/>
      <w:r w:rsidRPr="00BF1FAA">
        <w:rPr>
          <w:rFonts w:ascii="Times New Roman" w:eastAsia="Times New Roman" w:hAnsi="Times New Roman" w:cs="Times New Roman"/>
          <w:bCs/>
          <w:iCs/>
          <w:sz w:val="24"/>
          <w:szCs w:val="24"/>
          <w:lang w:eastAsia="fr-FR"/>
        </w:rPr>
        <w:t xml:space="preserve"> des traumatismes cranio-encéphaliques vus au HUJRA : à propos de 40 cas [Thèse]. </w:t>
      </w:r>
      <w:proofErr w:type="gramStart"/>
      <w:r w:rsidRPr="00BF1FAA">
        <w:rPr>
          <w:rFonts w:ascii="Times New Roman" w:eastAsia="Times New Roman" w:hAnsi="Times New Roman" w:cs="Times New Roman"/>
          <w:bCs/>
          <w:iCs/>
          <w:sz w:val="24"/>
          <w:szCs w:val="24"/>
          <w:lang w:eastAsia="fr-FR"/>
        </w:rPr>
        <w:t>Neurochirurgie:</w:t>
      </w:r>
      <w:proofErr w:type="gramEnd"/>
      <w:r w:rsidRPr="00BF1FAA">
        <w:rPr>
          <w:rFonts w:ascii="Times New Roman" w:eastAsia="Times New Roman" w:hAnsi="Times New Roman" w:cs="Times New Roman"/>
          <w:bCs/>
          <w:iCs/>
          <w:sz w:val="24"/>
          <w:szCs w:val="24"/>
          <w:lang w:eastAsia="fr-FR"/>
        </w:rPr>
        <w:t xml:space="preserve"> Antananarivo; 2012. 117p.</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Rakotovao</w:t>
      </w:r>
      <w:proofErr w:type="spellEnd"/>
      <w:r w:rsidRPr="00BF1FAA">
        <w:rPr>
          <w:rFonts w:ascii="Times New Roman" w:eastAsia="Times New Roman" w:hAnsi="Times New Roman" w:cs="Times New Roman"/>
          <w:bCs/>
          <w:iCs/>
          <w:sz w:val="24"/>
          <w:szCs w:val="24"/>
          <w:lang w:eastAsia="fr-FR"/>
        </w:rPr>
        <w:t xml:space="preserve"> K. valeur thérapeutique de la craniotomie exploratrice chez les traumatismes crâniens graves à Madagascar [Thèse]. Médecine </w:t>
      </w:r>
      <w:proofErr w:type="gramStart"/>
      <w:r w:rsidRPr="00BF1FAA">
        <w:rPr>
          <w:rFonts w:ascii="Times New Roman" w:eastAsia="Times New Roman" w:hAnsi="Times New Roman" w:cs="Times New Roman"/>
          <w:bCs/>
          <w:iCs/>
          <w:sz w:val="24"/>
          <w:szCs w:val="24"/>
          <w:lang w:eastAsia="fr-FR"/>
        </w:rPr>
        <w:t>humaine:</w:t>
      </w:r>
      <w:proofErr w:type="gramEnd"/>
      <w:r w:rsidRPr="00BF1FAA">
        <w:rPr>
          <w:rFonts w:ascii="Times New Roman" w:eastAsia="Times New Roman" w:hAnsi="Times New Roman" w:cs="Times New Roman"/>
          <w:bCs/>
          <w:iCs/>
          <w:sz w:val="24"/>
          <w:szCs w:val="24"/>
          <w:lang w:eastAsia="fr-FR"/>
        </w:rPr>
        <w:t xml:space="preserve"> Antananarivo, Fianarantsoa; 2012. 97p.</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r w:rsidRPr="00BF1FAA">
        <w:rPr>
          <w:rFonts w:ascii="Times New Roman" w:eastAsia="Times New Roman" w:hAnsi="Times New Roman" w:cs="Times New Roman"/>
          <w:bCs/>
          <w:iCs/>
          <w:sz w:val="24"/>
          <w:szCs w:val="24"/>
          <w:lang w:eastAsia="fr-FR"/>
        </w:rPr>
        <w:t xml:space="preserve">Bensoussan E. Prise en charge des traumatismes crâniens aux urgences pédiatriques [Thèse]. Médecine </w:t>
      </w:r>
      <w:proofErr w:type="gramStart"/>
      <w:r w:rsidRPr="00BF1FAA">
        <w:rPr>
          <w:rFonts w:ascii="Times New Roman" w:eastAsia="Times New Roman" w:hAnsi="Times New Roman" w:cs="Times New Roman"/>
          <w:bCs/>
          <w:iCs/>
          <w:sz w:val="24"/>
          <w:szCs w:val="24"/>
          <w:lang w:eastAsia="fr-FR"/>
        </w:rPr>
        <w:t>humaine:</w:t>
      </w:r>
      <w:proofErr w:type="gramEnd"/>
      <w:r w:rsidRPr="00BF1FAA">
        <w:rPr>
          <w:rFonts w:ascii="Times New Roman" w:eastAsia="Times New Roman" w:hAnsi="Times New Roman" w:cs="Times New Roman"/>
          <w:bCs/>
          <w:iCs/>
          <w:sz w:val="24"/>
          <w:szCs w:val="24"/>
          <w:lang w:eastAsia="fr-FR"/>
        </w:rPr>
        <w:t xml:space="preserve"> Marseille; 2000.85p.</w:t>
      </w:r>
    </w:p>
    <w:p w:rsidR="00076DDF" w:rsidRPr="00BF1FAA" w:rsidRDefault="00076DDF" w:rsidP="00AE730B">
      <w:pPr>
        <w:numPr>
          <w:ilvl w:val="0"/>
          <w:numId w:val="4"/>
        </w:numPr>
        <w:tabs>
          <w:tab w:val="left" w:pos="504"/>
        </w:tabs>
        <w:spacing w:after="240" w:line="240" w:lineRule="auto"/>
        <w:contextualSpacing/>
        <w:jc w:val="both"/>
        <w:rPr>
          <w:rFonts w:ascii="Times New Roman" w:eastAsia="Times New Roman" w:hAnsi="Times New Roman" w:cs="Times New Roman"/>
          <w:sz w:val="24"/>
          <w:szCs w:val="24"/>
          <w:lang w:val="en-US" w:eastAsia="fr-FR"/>
        </w:rPr>
      </w:pPr>
      <w:proofErr w:type="spellStart"/>
      <w:r w:rsidRPr="00BF1FAA">
        <w:rPr>
          <w:rFonts w:ascii="Times New Roman" w:eastAsia="Times New Roman" w:hAnsi="Times New Roman" w:cs="Times New Roman"/>
          <w:bCs/>
          <w:iCs/>
          <w:sz w:val="24"/>
          <w:szCs w:val="24"/>
          <w:lang w:eastAsia="fr-FR"/>
        </w:rPr>
        <w:t>Ravelonarivo</w:t>
      </w:r>
      <w:proofErr w:type="spellEnd"/>
      <w:r w:rsidRPr="00BF1FAA">
        <w:rPr>
          <w:rFonts w:ascii="Times New Roman" w:eastAsia="Times New Roman" w:hAnsi="Times New Roman" w:cs="Times New Roman"/>
          <w:bCs/>
          <w:iCs/>
          <w:sz w:val="24"/>
          <w:szCs w:val="24"/>
          <w:lang w:eastAsia="fr-FR"/>
        </w:rPr>
        <w:t xml:space="preserve"> N. Résultats de la prise en charge des lésions post traumatiques cranio-encéphaliques opérées chez l’adulte au CENHOSOA [Thèse]. Médecine </w:t>
      </w:r>
      <w:proofErr w:type="gramStart"/>
      <w:r w:rsidRPr="00BF1FAA">
        <w:rPr>
          <w:rFonts w:ascii="Times New Roman" w:eastAsia="Times New Roman" w:hAnsi="Times New Roman" w:cs="Times New Roman"/>
          <w:bCs/>
          <w:iCs/>
          <w:sz w:val="24"/>
          <w:szCs w:val="24"/>
          <w:lang w:eastAsia="fr-FR"/>
        </w:rPr>
        <w:t>humaine:</w:t>
      </w:r>
      <w:proofErr w:type="gramEnd"/>
      <w:r w:rsidRPr="00BF1FAA">
        <w:rPr>
          <w:rFonts w:ascii="Times New Roman" w:eastAsia="Times New Roman" w:hAnsi="Times New Roman" w:cs="Times New Roman"/>
          <w:bCs/>
          <w:iCs/>
          <w:sz w:val="24"/>
          <w:szCs w:val="24"/>
          <w:lang w:eastAsia="fr-FR"/>
        </w:rPr>
        <w:t xml:space="preserve"> Antananarivo; 2011. 141p.</w:t>
      </w:r>
    </w:p>
    <w:p w:rsidR="007578D3" w:rsidRPr="00BF1FAA" w:rsidRDefault="007578D3" w:rsidP="00AE730B">
      <w:pPr>
        <w:pStyle w:val="Paragraphedeliste"/>
        <w:spacing w:line="240" w:lineRule="auto"/>
        <w:jc w:val="both"/>
        <w:rPr>
          <w:rFonts w:ascii="Times New Roman" w:hAnsi="Times New Roman" w:cs="Times New Roman"/>
          <w:sz w:val="24"/>
          <w:szCs w:val="24"/>
          <w:lang w:val="en-US"/>
        </w:rPr>
      </w:pPr>
    </w:p>
    <w:p w:rsidR="00076DDF" w:rsidRPr="00BF1FAA" w:rsidRDefault="00076DDF" w:rsidP="00AE730B">
      <w:pPr>
        <w:pStyle w:val="Paragraphedeliste"/>
        <w:spacing w:line="240" w:lineRule="auto"/>
        <w:jc w:val="both"/>
        <w:rPr>
          <w:rFonts w:ascii="Times New Roman" w:hAnsi="Times New Roman" w:cs="Times New Roman"/>
          <w:sz w:val="24"/>
          <w:szCs w:val="24"/>
          <w:lang w:val="en-US"/>
        </w:rPr>
      </w:pPr>
    </w:p>
    <w:p w:rsidR="00076DDF" w:rsidRPr="00BF1FAA" w:rsidRDefault="00076DDF" w:rsidP="00AE730B">
      <w:pPr>
        <w:spacing w:line="240" w:lineRule="auto"/>
        <w:jc w:val="both"/>
        <w:rPr>
          <w:rFonts w:ascii="Times New Roman" w:hAnsi="Times New Roman" w:cs="Times New Roman"/>
          <w:b/>
          <w:sz w:val="24"/>
          <w:szCs w:val="24"/>
        </w:rPr>
      </w:pPr>
      <w:r w:rsidRPr="00BF1FAA">
        <w:rPr>
          <w:rFonts w:ascii="Times New Roman" w:hAnsi="Times New Roman" w:cs="Times New Roman"/>
          <w:b/>
          <w:sz w:val="24"/>
          <w:szCs w:val="24"/>
        </w:rPr>
        <w:t>ANNEXES</w:t>
      </w:r>
    </w:p>
    <w:p w:rsidR="00076DDF" w:rsidRPr="00BF1FAA" w:rsidRDefault="00076DDF" w:rsidP="00AE730B">
      <w:pPr>
        <w:spacing w:line="240" w:lineRule="auto"/>
        <w:jc w:val="both"/>
        <w:rPr>
          <w:rFonts w:ascii="Times New Roman" w:hAnsi="Times New Roman" w:cs="Times New Roman"/>
          <w:b/>
          <w:color w:val="000000" w:themeColor="text1"/>
          <w:sz w:val="24"/>
          <w:szCs w:val="24"/>
        </w:rPr>
      </w:pPr>
      <w:r w:rsidRPr="00BF1FAA">
        <w:rPr>
          <w:rFonts w:ascii="Times New Roman" w:hAnsi="Times New Roman" w:cs="Times New Roman"/>
          <w:b/>
          <w:color w:val="000000" w:themeColor="text1"/>
          <w:sz w:val="24"/>
          <w:szCs w:val="24"/>
        </w:rPr>
        <w:t xml:space="preserve">Tableau 1 : </w:t>
      </w:r>
      <w:r w:rsidRPr="00BF1FAA">
        <w:rPr>
          <w:rFonts w:ascii="Times New Roman" w:hAnsi="Times New Roman" w:cs="Times New Roman"/>
          <w:color w:val="000000" w:themeColor="text1"/>
          <w:sz w:val="24"/>
          <w:szCs w:val="24"/>
        </w:rPr>
        <w:t>Répartition des patients selon les tranches d’âge</w:t>
      </w:r>
    </w:p>
    <w:tbl>
      <w:tblPr>
        <w:tblStyle w:val="Tableausimple21"/>
        <w:tblW w:w="8728" w:type="dxa"/>
        <w:tblLook w:val="04A0" w:firstRow="1" w:lastRow="0" w:firstColumn="1" w:lastColumn="0" w:noHBand="0" w:noVBand="1"/>
      </w:tblPr>
      <w:tblGrid>
        <w:gridCol w:w="2909"/>
        <w:gridCol w:w="2909"/>
        <w:gridCol w:w="2910"/>
      </w:tblGrid>
      <w:tr w:rsidR="00076DDF" w:rsidRPr="00BF1FAA" w:rsidTr="00E9642B">
        <w:trPr>
          <w:cnfStyle w:val="100000000000" w:firstRow="1" w:lastRow="0" w:firstColumn="0" w:lastColumn="0" w:oddVBand="0" w:evenVBand="0" w:oddHBand="0"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auto"/>
              <w:bottom w:val="single" w:sz="4" w:space="0" w:color="000000" w:themeColor="text1"/>
            </w:tcBorders>
          </w:tcPr>
          <w:p w:rsidR="00076DDF" w:rsidRPr="00BF1FAA" w:rsidRDefault="00076DDF" w:rsidP="00AE730B">
            <w:pPr>
              <w:spacing w:line="240" w:lineRule="auto"/>
              <w:rPr>
                <w:rFonts w:ascii="Times New Roman" w:hAnsi="Times New Roman" w:cs="Times New Roman"/>
                <w:sz w:val="24"/>
                <w:szCs w:val="24"/>
              </w:rPr>
            </w:pPr>
            <w:r w:rsidRPr="00BF1FAA">
              <w:rPr>
                <w:rFonts w:ascii="Times New Roman" w:hAnsi="Times New Roman" w:cs="Times New Roman"/>
                <w:sz w:val="24"/>
                <w:szCs w:val="24"/>
              </w:rPr>
              <w:t>Tranche d’âge</w:t>
            </w:r>
          </w:p>
        </w:tc>
        <w:tc>
          <w:tcPr>
            <w:tcW w:w="2909" w:type="dxa"/>
            <w:tcBorders>
              <w:top w:val="single" w:sz="4" w:space="0" w:color="000000" w:themeColor="text1"/>
              <w:bottom w:val="single" w:sz="4" w:space="0" w:color="000000" w:themeColor="text1"/>
            </w:tcBorders>
          </w:tcPr>
          <w:p w:rsidR="00076DDF" w:rsidRPr="00BF1FAA" w:rsidRDefault="00076DDF" w:rsidP="00AE730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 xml:space="preserve">Effectif </w:t>
            </w:r>
          </w:p>
        </w:tc>
        <w:tc>
          <w:tcPr>
            <w:tcW w:w="2910" w:type="dxa"/>
            <w:tcBorders>
              <w:top w:val="single" w:sz="4" w:space="0" w:color="000000" w:themeColor="text1"/>
              <w:bottom w:val="single" w:sz="4" w:space="0" w:color="000000" w:themeColor="text1"/>
            </w:tcBorders>
          </w:tcPr>
          <w:p w:rsidR="00076DDF" w:rsidRPr="00BF1FAA" w:rsidRDefault="00076DDF" w:rsidP="00AE730B">
            <w:pPr>
              <w:tabs>
                <w:tab w:val="left" w:pos="956"/>
                <w:tab w:val="left" w:pos="3779"/>
                <w:tab w:val="left" w:pos="6924"/>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Pourcentage (n=190)</w:t>
            </w:r>
          </w:p>
        </w:tc>
      </w:tr>
      <w:tr w:rsidR="00076DDF" w:rsidRPr="00BF1FAA" w:rsidTr="00E9642B">
        <w:trPr>
          <w:cnfStyle w:val="000000100000" w:firstRow="0" w:lastRow="0" w:firstColumn="0" w:lastColumn="0" w:oddVBand="0" w:evenVBand="0" w:oddHBand="1" w:evenHBand="0" w:firstRowFirstColumn="0" w:firstRowLastColumn="0" w:lastRowFirstColumn="0" w:lastRowLastColumn="0"/>
          <w:trHeight w:val="1692"/>
        </w:trPr>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000000" w:themeColor="text1"/>
              <w:bottom w:val="single" w:sz="4" w:space="0" w:color="000000" w:themeColor="text1"/>
            </w:tcBorders>
          </w:tcPr>
          <w:p w:rsidR="00076DDF" w:rsidRPr="00BF1FAA" w:rsidRDefault="00076DDF" w:rsidP="00AE730B">
            <w:pPr>
              <w:spacing w:line="240" w:lineRule="auto"/>
              <w:rPr>
                <w:rFonts w:ascii="Times New Roman" w:hAnsi="Times New Roman" w:cs="Times New Roman"/>
                <w:bCs w:val="0"/>
                <w:sz w:val="24"/>
                <w:szCs w:val="24"/>
              </w:rPr>
            </w:pPr>
            <w:r w:rsidRPr="00BF1FAA">
              <w:rPr>
                <w:rFonts w:ascii="Times New Roman" w:hAnsi="Times New Roman" w:cs="Times New Roman"/>
                <w:b w:val="0"/>
                <w:sz w:val="24"/>
                <w:szCs w:val="24"/>
              </w:rPr>
              <w:t>00-09 ans</w:t>
            </w:r>
          </w:p>
          <w:p w:rsidR="00076DDF" w:rsidRPr="00BF1FAA" w:rsidRDefault="00076DDF" w:rsidP="00AE730B">
            <w:pPr>
              <w:spacing w:line="240" w:lineRule="auto"/>
              <w:rPr>
                <w:rFonts w:ascii="Times New Roman" w:hAnsi="Times New Roman" w:cs="Times New Roman"/>
                <w:bCs w:val="0"/>
                <w:sz w:val="24"/>
                <w:szCs w:val="24"/>
              </w:rPr>
            </w:pPr>
            <w:r w:rsidRPr="00BF1FAA">
              <w:rPr>
                <w:rFonts w:ascii="Times New Roman" w:hAnsi="Times New Roman" w:cs="Times New Roman"/>
                <w:b w:val="0"/>
                <w:sz w:val="24"/>
                <w:szCs w:val="24"/>
              </w:rPr>
              <w:t>10-19 ans</w:t>
            </w:r>
          </w:p>
          <w:p w:rsidR="00076DDF" w:rsidRPr="00BF1FAA" w:rsidRDefault="00076DDF" w:rsidP="00AE730B">
            <w:pPr>
              <w:spacing w:line="240" w:lineRule="auto"/>
              <w:rPr>
                <w:rFonts w:ascii="Times New Roman" w:hAnsi="Times New Roman" w:cs="Times New Roman"/>
                <w:bCs w:val="0"/>
                <w:sz w:val="24"/>
                <w:szCs w:val="24"/>
              </w:rPr>
            </w:pPr>
            <w:r w:rsidRPr="00BF1FAA">
              <w:rPr>
                <w:rFonts w:ascii="Times New Roman" w:hAnsi="Times New Roman" w:cs="Times New Roman"/>
                <w:b w:val="0"/>
                <w:sz w:val="24"/>
                <w:szCs w:val="24"/>
              </w:rPr>
              <w:t>20-29 ans</w:t>
            </w:r>
          </w:p>
          <w:p w:rsidR="00076DDF" w:rsidRPr="00BF1FAA" w:rsidRDefault="00076DDF" w:rsidP="00AE730B">
            <w:pPr>
              <w:spacing w:line="240" w:lineRule="auto"/>
              <w:rPr>
                <w:rFonts w:ascii="Times New Roman" w:hAnsi="Times New Roman" w:cs="Times New Roman"/>
                <w:bCs w:val="0"/>
                <w:sz w:val="24"/>
                <w:szCs w:val="24"/>
              </w:rPr>
            </w:pPr>
            <w:r w:rsidRPr="00BF1FAA">
              <w:rPr>
                <w:rFonts w:ascii="Times New Roman" w:hAnsi="Times New Roman" w:cs="Times New Roman"/>
                <w:b w:val="0"/>
                <w:sz w:val="24"/>
                <w:szCs w:val="24"/>
              </w:rPr>
              <w:t>30-39 ans</w:t>
            </w:r>
          </w:p>
          <w:p w:rsidR="00076DDF" w:rsidRPr="00BF1FAA" w:rsidRDefault="00076DDF" w:rsidP="00AE730B">
            <w:pPr>
              <w:spacing w:line="240" w:lineRule="auto"/>
              <w:rPr>
                <w:rFonts w:ascii="Times New Roman" w:hAnsi="Times New Roman" w:cs="Times New Roman"/>
                <w:bCs w:val="0"/>
                <w:sz w:val="24"/>
                <w:szCs w:val="24"/>
              </w:rPr>
            </w:pPr>
            <w:r w:rsidRPr="00BF1FAA">
              <w:rPr>
                <w:rFonts w:ascii="Times New Roman" w:hAnsi="Times New Roman" w:cs="Times New Roman"/>
                <w:b w:val="0"/>
                <w:sz w:val="24"/>
                <w:szCs w:val="24"/>
              </w:rPr>
              <w:t>40-49 ans</w:t>
            </w:r>
          </w:p>
          <w:p w:rsidR="00076DDF" w:rsidRPr="00BF1FAA" w:rsidRDefault="00076DDF" w:rsidP="00AE730B">
            <w:pPr>
              <w:spacing w:line="240" w:lineRule="auto"/>
              <w:rPr>
                <w:rFonts w:ascii="Times New Roman" w:hAnsi="Times New Roman" w:cs="Times New Roman"/>
                <w:sz w:val="24"/>
                <w:szCs w:val="24"/>
              </w:rPr>
            </w:pPr>
            <w:r w:rsidRPr="00BF1FAA">
              <w:rPr>
                <w:rFonts w:ascii="Times New Roman" w:hAnsi="Times New Roman" w:cs="Times New Roman"/>
                <w:b w:val="0"/>
                <w:sz w:val="24"/>
                <w:szCs w:val="24"/>
              </w:rPr>
              <w:t>50 ans et plus</w:t>
            </w:r>
          </w:p>
        </w:tc>
        <w:tc>
          <w:tcPr>
            <w:tcW w:w="2909" w:type="dxa"/>
            <w:tcBorders>
              <w:top w:val="single" w:sz="4" w:space="0" w:color="000000" w:themeColor="text1"/>
              <w:bottom w:val="single" w:sz="4" w:space="0" w:color="000000" w:themeColor="text1"/>
            </w:tcBorders>
          </w:tcPr>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8</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25</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54</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43</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25</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3</w:t>
            </w:r>
          </w:p>
        </w:tc>
        <w:tc>
          <w:tcPr>
            <w:tcW w:w="2910" w:type="dxa"/>
            <w:tcBorders>
              <w:top w:val="single" w:sz="4" w:space="0" w:color="000000" w:themeColor="text1"/>
              <w:bottom w:val="single" w:sz="4" w:space="0" w:color="000000" w:themeColor="text1"/>
            </w:tcBorders>
          </w:tcPr>
          <w:p w:rsidR="00076DDF" w:rsidRPr="00BF1FAA" w:rsidRDefault="00076DDF" w:rsidP="00AE730B">
            <w:pPr>
              <w:tabs>
                <w:tab w:val="center" w:pos="4536"/>
                <w:tab w:val="left" w:pos="80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4,21%</w:t>
            </w:r>
          </w:p>
          <w:p w:rsidR="00076DDF" w:rsidRPr="00BF1FAA" w:rsidRDefault="00076DDF" w:rsidP="00AE730B">
            <w:pPr>
              <w:tabs>
                <w:tab w:val="center" w:pos="4536"/>
                <w:tab w:val="left" w:pos="80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13,16%</w:t>
            </w:r>
          </w:p>
          <w:p w:rsidR="00076DDF" w:rsidRPr="00BF1FAA" w:rsidRDefault="00076DDF" w:rsidP="00AE730B">
            <w:pPr>
              <w:tabs>
                <w:tab w:val="center" w:pos="4536"/>
                <w:tab w:val="left" w:pos="7311"/>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28,42%</w:t>
            </w:r>
          </w:p>
          <w:p w:rsidR="00076DDF" w:rsidRPr="00BF1FAA" w:rsidRDefault="00076DDF" w:rsidP="00AE730B">
            <w:pPr>
              <w:tabs>
                <w:tab w:val="center" w:pos="4536"/>
                <w:tab w:val="left" w:pos="6646"/>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22,63%</w:t>
            </w:r>
          </w:p>
          <w:p w:rsidR="00076DDF" w:rsidRPr="00BF1FAA" w:rsidRDefault="00076DDF" w:rsidP="00AE730B">
            <w:pPr>
              <w:tabs>
                <w:tab w:val="center" w:pos="4536"/>
                <w:tab w:val="left" w:pos="7020"/>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13,16%</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18,42%</w:t>
            </w:r>
          </w:p>
        </w:tc>
      </w:tr>
      <w:tr w:rsidR="00076DDF" w:rsidRPr="00BF1FAA" w:rsidTr="00E9642B">
        <w:trPr>
          <w:trHeight w:val="498"/>
        </w:trPr>
        <w:tc>
          <w:tcPr>
            <w:cnfStyle w:val="001000000000" w:firstRow="0" w:lastRow="0" w:firstColumn="1" w:lastColumn="0" w:oddVBand="0" w:evenVBand="0" w:oddHBand="0" w:evenHBand="0" w:firstRowFirstColumn="0" w:firstRowLastColumn="0" w:lastRowFirstColumn="0" w:lastRowLastColumn="0"/>
            <w:tcW w:w="2909" w:type="dxa"/>
            <w:tcBorders>
              <w:top w:val="single" w:sz="4" w:space="0" w:color="000000" w:themeColor="text1"/>
              <w:bottom w:val="nil"/>
            </w:tcBorders>
          </w:tcPr>
          <w:p w:rsidR="00076DDF" w:rsidRPr="00BF1FAA" w:rsidRDefault="00076DDF" w:rsidP="00AE730B">
            <w:pPr>
              <w:spacing w:line="240" w:lineRule="auto"/>
              <w:rPr>
                <w:rFonts w:ascii="Times New Roman" w:hAnsi="Times New Roman" w:cs="Times New Roman"/>
                <w:sz w:val="24"/>
                <w:szCs w:val="24"/>
              </w:rPr>
            </w:pPr>
            <w:r w:rsidRPr="00BF1FAA">
              <w:rPr>
                <w:rFonts w:ascii="Times New Roman" w:hAnsi="Times New Roman" w:cs="Times New Roman"/>
                <w:sz w:val="24"/>
                <w:szCs w:val="24"/>
              </w:rPr>
              <w:t xml:space="preserve">         Total</w:t>
            </w:r>
          </w:p>
        </w:tc>
        <w:tc>
          <w:tcPr>
            <w:tcW w:w="2909" w:type="dxa"/>
            <w:tcBorders>
              <w:top w:val="single" w:sz="4" w:space="0" w:color="000000" w:themeColor="text1"/>
              <w:bottom w:val="nil"/>
            </w:tcBorders>
          </w:tcPr>
          <w:p w:rsidR="00076DDF" w:rsidRPr="00BF1FAA" w:rsidRDefault="00076DDF" w:rsidP="00AE730B">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b/>
                <w:sz w:val="24"/>
                <w:szCs w:val="24"/>
              </w:rPr>
              <w:t>190</w:t>
            </w:r>
          </w:p>
        </w:tc>
        <w:tc>
          <w:tcPr>
            <w:tcW w:w="2910" w:type="dxa"/>
            <w:tcBorders>
              <w:top w:val="single" w:sz="4" w:space="0" w:color="000000" w:themeColor="text1"/>
              <w:bottom w:val="nil"/>
            </w:tcBorders>
          </w:tcPr>
          <w:p w:rsidR="00076DDF" w:rsidRPr="00BF1FAA" w:rsidRDefault="00076DDF" w:rsidP="00AE730B">
            <w:pPr>
              <w:tabs>
                <w:tab w:val="center" w:pos="4536"/>
                <w:tab w:val="left" w:pos="7020"/>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BF1FAA">
              <w:rPr>
                <w:rFonts w:ascii="Times New Roman" w:hAnsi="Times New Roman" w:cs="Times New Roman"/>
                <w:b/>
                <w:sz w:val="24"/>
                <w:szCs w:val="24"/>
              </w:rPr>
              <w:t>100%</w:t>
            </w:r>
          </w:p>
        </w:tc>
      </w:tr>
    </w:tbl>
    <w:p w:rsidR="00076DDF" w:rsidRDefault="00076DDF" w:rsidP="00AE730B">
      <w:pPr>
        <w:spacing w:line="240" w:lineRule="auto"/>
        <w:rPr>
          <w:rFonts w:ascii="Times New Roman" w:hAnsi="Times New Roman" w:cs="Times New Roman"/>
          <w:sz w:val="24"/>
          <w:szCs w:val="24"/>
        </w:rPr>
      </w:pPr>
    </w:p>
    <w:p w:rsidR="00BF1FAA" w:rsidRDefault="00BF1FAA" w:rsidP="00AE730B">
      <w:pPr>
        <w:spacing w:line="240" w:lineRule="auto"/>
        <w:rPr>
          <w:rFonts w:ascii="Times New Roman" w:hAnsi="Times New Roman" w:cs="Times New Roman"/>
          <w:sz w:val="24"/>
          <w:szCs w:val="24"/>
        </w:rPr>
      </w:pPr>
    </w:p>
    <w:p w:rsidR="00BF1FAA" w:rsidRDefault="00BF1FAA" w:rsidP="00AE730B">
      <w:pPr>
        <w:spacing w:line="240" w:lineRule="auto"/>
        <w:rPr>
          <w:rFonts w:ascii="Times New Roman" w:hAnsi="Times New Roman" w:cs="Times New Roman"/>
          <w:sz w:val="24"/>
          <w:szCs w:val="24"/>
        </w:rPr>
      </w:pPr>
    </w:p>
    <w:p w:rsidR="00BF1FAA" w:rsidRDefault="00BF1FAA" w:rsidP="00AE730B">
      <w:pPr>
        <w:spacing w:line="240" w:lineRule="auto"/>
        <w:rPr>
          <w:rFonts w:ascii="Times New Roman" w:hAnsi="Times New Roman" w:cs="Times New Roman"/>
          <w:sz w:val="24"/>
          <w:szCs w:val="24"/>
        </w:rPr>
      </w:pPr>
    </w:p>
    <w:p w:rsidR="00BF1FAA" w:rsidRDefault="00BF1FAA" w:rsidP="00AE730B">
      <w:pPr>
        <w:spacing w:line="240" w:lineRule="auto"/>
        <w:rPr>
          <w:rFonts w:ascii="Times New Roman" w:hAnsi="Times New Roman" w:cs="Times New Roman"/>
          <w:sz w:val="24"/>
          <w:szCs w:val="24"/>
        </w:rPr>
      </w:pPr>
    </w:p>
    <w:p w:rsidR="00BF1FAA" w:rsidRDefault="00BF1FAA" w:rsidP="00AE730B">
      <w:pPr>
        <w:spacing w:line="240" w:lineRule="auto"/>
        <w:rPr>
          <w:rFonts w:ascii="Times New Roman" w:hAnsi="Times New Roman" w:cs="Times New Roman"/>
          <w:sz w:val="24"/>
          <w:szCs w:val="24"/>
        </w:rPr>
      </w:pPr>
    </w:p>
    <w:p w:rsidR="00BF1FAA" w:rsidRDefault="00BF1FAA" w:rsidP="00AE730B">
      <w:pPr>
        <w:spacing w:line="240" w:lineRule="auto"/>
        <w:rPr>
          <w:rFonts w:ascii="Times New Roman" w:hAnsi="Times New Roman" w:cs="Times New Roman"/>
          <w:sz w:val="24"/>
          <w:szCs w:val="24"/>
        </w:rPr>
      </w:pPr>
    </w:p>
    <w:p w:rsidR="00BF1FAA" w:rsidRPr="00BF1FAA" w:rsidRDefault="00BF1FAA" w:rsidP="00AE730B">
      <w:pPr>
        <w:spacing w:line="240" w:lineRule="auto"/>
        <w:rPr>
          <w:rFonts w:ascii="Times New Roman" w:hAnsi="Times New Roman" w:cs="Times New Roman"/>
          <w:sz w:val="24"/>
          <w:szCs w:val="24"/>
        </w:rPr>
      </w:pPr>
    </w:p>
    <w:p w:rsidR="00076DDF" w:rsidRPr="00BF1FAA" w:rsidRDefault="00076DDF" w:rsidP="00AE730B">
      <w:pPr>
        <w:spacing w:line="240" w:lineRule="auto"/>
        <w:rPr>
          <w:rFonts w:ascii="Times New Roman" w:hAnsi="Times New Roman" w:cs="Times New Roman"/>
          <w:b/>
          <w:sz w:val="24"/>
          <w:szCs w:val="24"/>
        </w:rPr>
      </w:pPr>
      <w:r w:rsidRPr="00BF1FAA">
        <w:rPr>
          <w:rFonts w:ascii="Times New Roman" w:hAnsi="Times New Roman" w:cs="Times New Roman"/>
          <w:b/>
          <w:sz w:val="24"/>
          <w:szCs w:val="24"/>
        </w:rPr>
        <w:t>Tableau 2</w:t>
      </w:r>
      <w:proofErr w:type="gramStart"/>
      <w:r w:rsidRPr="00BF1FAA">
        <w:rPr>
          <w:rFonts w:ascii="Times New Roman" w:hAnsi="Times New Roman" w:cs="Times New Roman"/>
          <w:b/>
          <w:sz w:val="24"/>
          <w:szCs w:val="24"/>
        </w:rPr>
        <w:t> :</w:t>
      </w:r>
      <w:r w:rsidRPr="00BF1FAA">
        <w:rPr>
          <w:rFonts w:ascii="Times New Roman" w:hAnsi="Times New Roman" w:cs="Times New Roman"/>
          <w:sz w:val="24"/>
          <w:szCs w:val="24"/>
        </w:rPr>
        <w:t>Répartition</w:t>
      </w:r>
      <w:proofErr w:type="gramEnd"/>
      <w:r w:rsidRPr="00BF1FAA">
        <w:rPr>
          <w:rFonts w:ascii="Times New Roman" w:hAnsi="Times New Roman" w:cs="Times New Roman"/>
          <w:sz w:val="24"/>
          <w:szCs w:val="24"/>
        </w:rPr>
        <w:t xml:space="preserve"> des patients selon la circonstance étiologique</w:t>
      </w:r>
    </w:p>
    <w:tbl>
      <w:tblPr>
        <w:tblStyle w:val="Tableausimple21"/>
        <w:tblW w:w="0" w:type="auto"/>
        <w:tblLook w:val="04A0" w:firstRow="1" w:lastRow="0" w:firstColumn="1" w:lastColumn="0" w:noHBand="0" w:noVBand="1"/>
      </w:tblPr>
      <w:tblGrid>
        <w:gridCol w:w="4219"/>
        <w:gridCol w:w="1543"/>
        <w:gridCol w:w="2882"/>
      </w:tblGrid>
      <w:tr w:rsidR="00076DDF" w:rsidRPr="00BF1FAA" w:rsidTr="00E9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bottom w:val="single" w:sz="4" w:space="0" w:color="auto"/>
            </w:tcBorders>
          </w:tcPr>
          <w:p w:rsidR="00076DDF" w:rsidRPr="00BF1FAA" w:rsidRDefault="00076DDF" w:rsidP="00AE730B">
            <w:pPr>
              <w:tabs>
                <w:tab w:val="left" w:pos="3940"/>
                <w:tab w:val="left" w:pos="7254"/>
              </w:tabs>
              <w:spacing w:line="240" w:lineRule="auto"/>
              <w:rPr>
                <w:rFonts w:ascii="Times New Roman" w:hAnsi="Times New Roman" w:cs="Times New Roman"/>
                <w:sz w:val="24"/>
                <w:szCs w:val="24"/>
                <w:lang w:val="en-US"/>
              </w:rPr>
            </w:pPr>
            <w:r w:rsidRPr="00BF1FAA">
              <w:rPr>
                <w:rFonts w:ascii="Times New Roman" w:hAnsi="Times New Roman" w:cs="Times New Roman"/>
                <w:sz w:val="24"/>
                <w:szCs w:val="24"/>
              </w:rPr>
              <w:t>Etiologie du traumatisme</w:t>
            </w:r>
          </w:p>
        </w:tc>
        <w:tc>
          <w:tcPr>
            <w:tcW w:w="1543" w:type="dxa"/>
            <w:tcBorders>
              <w:top w:val="single" w:sz="4" w:space="0" w:color="auto"/>
              <w:bottom w:val="single" w:sz="4" w:space="0" w:color="auto"/>
            </w:tcBorders>
          </w:tcPr>
          <w:p w:rsidR="00076DDF" w:rsidRPr="00BF1FAA" w:rsidRDefault="00076DDF" w:rsidP="00AE730B">
            <w:pPr>
              <w:tabs>
                <w:tab w:val="left" w:pos="3940"/>
                <w:tab w:val="left" w:pos="7254"/>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spellStart"/>
            <w:r w:rsidRPr="00BF1FAA">
              <w:rPr>
                <w:rFonts w:ascii="Times New Roman" w:hAnsi="Times New Roman" w:cs="Times New Roman"/>
                <w:sz w:val="24"/>
                <w:szCs w:val="24"/>
                <w:lang w:val="en-US"/>
              </w:rPr>
              <w:t>Effectif</w:t>
            </w:r>
            <w:proofErr w:type="spellEnd"/>
          </w:p>
        </w:tc>
        <w:tc>
          <w:tcPr>
            <w:tcW w:w="2882" w:type="dxa"/>
            <w:tcBorders>
              <w:top w:val="single" w:sz="4" w:space="0" w:color="auto"/>
              <w:bottom w:val="single" w:sz="4" w:space="0" w:color="auto"/>
            </w:tcBorders>
          </w:tcPr>
          <w:p w:rsidR="00076DDF" w:rsidRPr="00BF1FAA" w:rsidRDefault="00076DDF" w:rsidP="00AE730B">
            <w:pPr>
              <w:tabs>
                <w:tab w:val="left" w:pos="3940"/>
                <w:tab w:val="left" w:pos="7254"/>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F1FAA">
              <w:rPr>
                <w:rFonts w:ascii="Times New Roman" w:hAnsi="Times New Roman" w:cs="Times New Roman"/>
                <w:sz w:val="24"/>
                <w:szCs w:val="24"/>
              </w:rPr>
              <w:t>Pourcentage (n=190)</w:t>
            </w:r>
          </w:p>
        </w:tc>
      </w:tr>
      <w:tr w:rsidR="00076DDF" w:rsidRPr="00BF1FAA" w:rsidTr="00E9642B">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bottom w:val="single" w:sz="4" w:space="0" w:color="auto"/>
            </w:tcBorders>
          </w:tcPr>
          <w:p w:rsidR="00076DDF" w:rsidRPr="00BF1FAA" w:rsidRDefault="00076DDF" w:rsidP="00AE730B">
            <w:pPr>
              <w:tabs>
                <w:tab w:val="left" w:pos="3940"/>
                <w:tab w:val="left" w:pos="7254"/>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 xml:space="preserve">Accident à </w:t>
            </w:r>
            <w:proofErr w:type="spellStart"/>
            <w:r w:rsidRPr="00BF1FAA">
              <w:rPr>
                <w:rFonts w:ascii="Times New Roman" w:hAnsi="Times New Roman" w:cs="Times New Roman"/>
                <w:b w:val="0"/>
                <w:sz w:val="24"/>
                <w:szCs w:val="24"/>
              </w:rPr>
              <w:t>ResponsabilitéCivile</w:t>
            </w:r>
            <w:proofErr w:type="spellEnd"/>
            <w:r w:rsidRPr="00BF1FAA">
              <w:rPr>
                <w:rFonts w:ascii="Times New Roman" w:hAnsi="Times New Roman" w:cs="Times New Roman"/>
                <w:b w:val="0"/>
                <w:sz w:val="24"/>
                <w:szCs w:val="24"/>
              </w:rPr>
              <w:t xml:space="preserve"> (ARC)</w:t>
            </w:r>
          </w:p>
          <w:p w:rsidR="00076DDF" w:rsidRPr="00BF1FAA" w:rsidRDefault="00076DDF" w:rsidP="00AE730B">
            <w:pPr>
              <w:tabs>
                <w:tab w:val="left" w:pos="3940"/>
                <w:tab w:val="left" w:pos="7254"/>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Accident de Circulation (AC)</w:t>
            </w:r>
          </w:p>
          <w:p w:rsidR="00076DDF" w:rsidRPr="00BF1FAA" w:rsidRDefault="00076DDF" w:rsidP="00AE730B">
            <w:pPr>
              <w:tabs>
                <w:tab w:val="left" w:pos="3940"/>
                <w:tab w:val="left" w:pos="7254"/>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 xml:space="preserve">Accident de la </w:t>
            </w:r>
            <w:proofErr w:type="spellStart"/>
            <w:r w:rsidRPr="00BF1FAA">
              <w:rPr>
                <w:rFonts w:ascii="Times New Roman" w:hAnsi="Times New Roman" w:cs="Times New Roman"/>
                <w:b w:val="0"/>
                <w:sz w:val="24"/>
                <w:szCs w:val="24"/>
              </w:rPr>
              <w:t>VoiePublique</w:t>
            </w:r>
            <w:proofErr w:type="spellEnd"/>
            <w:r w:rsidRPr="00BF1FAA">
              <w:rPr>
                <w:rFonts w:ascii="Times New Roman" w:hAnsi="Times New Roman" w:cs="Times New Roman"/>
                <w:b w:val="0"/>
                <w:sz w:val="24"/>
                <w:szCs w:val="24"/>
              </w:rPr>
              <w:t xml:space="preserve"> (AVP)</w:t>
            </w:r>
          </w:p>
          <w:p w:rsidR="00076DDF" w:rsidRPr="00BF1FAA" w:rsidRDefault="00076DDF" w:rsidP="00AE730B">
            <w:pPr>
              <w:tabs>
                <w:tab w:val="left" w:pos="3940"/>
                <w:tab w:val="left" w:pos="7254"/>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Accident Domestique (AD)</w:t>
            </w:r>
          </w:p>
          <w:p w:rsidR="00076DDF" w:rsidRPr="00BF1FAA" w:rsidRDefault="00076DDF" w:rsidP="00AE730B">
            <w:pPr>
              <w:tabs>
                <w:tab w:val="left" w:pos="3940"/>
                <w:tab w:val="left" w:pos="7254"/>
              </w:tabs>
              <w:spacing w:line="240" w:lineRule="auto"/>
              <w:rPr>
                <w:rFonts w:ascii="Times New Roman" w:hAnsi="Times New Roman" w:cs="Times New Roman"/>
                <w:b w:val="0"/>
                <w:sz w:val="24"/>
                <w:szCs w:val="24"/>
              </w:rPr>
            </w:pPr>
            <w:r w:rsidRPr="00BF1FAA">
              <w:rPr>
                <w:rFonts w:ascii="Times New Roman" w:hAnsi="Times New Roman" w:cs="Times New Roman"/>
                <w:b w:val="0"/>
                <w:sz w:val="24"/>
                <w:szCs w:val="24"/>
              </w:rPr>
              <w:t>Accident de Travail (AT)</w:t>
            </w:r>
          </w:p>
        </w:tc>
        <w:tc>
          <w:tcPr>
            <w:tcW w:w="1543" w:type="dxa"/>
            <w:tcBorders>
              <w:top w:val="single" w:sz="4" w:space="0" w:color="auto"/>
              <w:bottom w:val="single" w:sz="4" w:space="0" w:color="auto"/>
            </w:tcBorders>
          </w:tcPr>
          <w:p w:rsidR="00076DDF" w:rsidRPr="00BF1FAA" w:rsidRDefault="00076DDF" w:rsidP="00AE730B">
            <w:pPr>
              <w:tabs>
                <w:tab w:val="left" w:pos="3940"/>
                <w:tab w:val="left" w:pos="7254"/>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rPr>
              <w:t>77</w:t>
            </w:r>
          </w:p>
          <w:p w:rsidR="00076DDF" w:rsidRPr="00BF1FAA" w:rsidRDefault="00076DDF" w:rsidP="00AE730B">
            <w:pPr>
              <w:tabs>
                <w:tab w:val="left" w:pos="3940"/>
                <w:tab w:val="left" w:pos="7254"/>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lang w:val="en-US"/>
              </w:rPr>
              <w:t>54</w:t>
            </w:r>
          </w:p>
          <w:p w:rsidR="00076DDF" w:rsidRPr="00BF1FAA" w:rsidRDefault="00076DDF" w:rsidP="00AE730B">
            <w:pPr>
              <w:tabs>
                <w:tab w:val="left" w:pos="3940"/>
                <w:tab w:val="left" w:pos="7254"/>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lang w:val="en-US"/>
              </w:rPr>
              <w:t>35</w:t>
            </w:r>
          </w:p>
          <w:p w:rsidR="00076DDF" w:rsidRPr="00BF1FAA" w:rsidRDefault="00076DDF" w:rsidP="00AE730B">
            <w:pPr>
              <w:tabs>
                <w:tab w:val="left" w:pos="3940"/>
                <w:tab w:val="left" w:pos="7254"/>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lang w:val="en-US"/>
              </w:rPr>
              <w:t>14</w:t>
            </w:r>
          </w:p>
          <w:p w:rsidR="00076DDF" w:rsidRPr="00BF1FAA" w:rsidRDefault="00076DDF" w:rsidP="00AE730B">
            <w:pPr>
              <w:tabs>
                <w:tab w:val="left" w:pos="3940"/>
                <w:tab w:val="left" w:pos="7254"/>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lang w:val="en-US"/>
              </w:rPr>
              <w:t>10</w:t>
            </w:r>
          </w:p>
        </w:tc>
        <w:tc>
          <w:tcPr>
            <w:tcW w:w="2882" w:type="dxa"/>
            <w:tcBorders>
              <w:top w:val="single" w:sz="4" w:space="0" w:color="auto"/>
              <w:bottom w:val="single" w:sz="4" w:space="0" w:color="auto"/>
            </w:tcBorders>
          </w:tcPr>
          <w:p w:rsidR="00076DDF" w:rsidRPr="00BF1FAA" w:rsidRDefault="00076DDF" w:rsidP="00AE730B">
            <w:pPr>
              <w:tabs>
                <w:tab w:val="left" w:pos="3940"/>
                <w:tab w:val="left" w:pos="7254"/>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rPr>
              <w:t>40,53%</w:t>
            </w:r>
          </w:p>
          <w:p w:rsidR="00076DDF" w:rsidRPr="00BF1FAA" w:rsidRDefault="00076DDF" w:rsidP="00AE730B">
            <w:pPr>
              <w:tabs>
                <w:tab w:val="left" w:pos="3940"/>
                <w:tab w:val="left" w:pos="7254"/>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lang w:val="en-US"/>
              </w:rPr>
              <w:t>28,42%</w:t>
            </w:r>
          </w:p>
          <w:p w:rsidR="00076DDF" w:rsidRPr="00BF1FAA" w:rsidRDefault="00076DDF" w:rsidP="00AE730B">
            <w:pPr>
              <w:tabs>
                <w:tab w:val="left" w:pos="3940"/>
                <w:tab w:val="left" w:pos="7254"/>
                <w:tab w:val="right" w:pos="9072"/>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lang w:val="en-US"/>
              </w:rPr>
              <w:t>18,42%</w:t>
            </w:r>
          </w:p>
          <w:p w:rsidR="00076DDF" w:rsidRPr="00BF1FAA" w:rsidRDefault="00076DDF" w:rsidP="00AE730B">
            <w:pPr>
              <w:tabs>
                <w:tab w:val="left" w:pos="3940"/>
                <w:tab w:val="left" w:pos="7254"/>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lang w:val="en-US"/>
              </w:rPr>
              <w:t>7,37%</w:t>
            </w:r>
          </w:p>
          <w:p w:rsidR="00076DDF" w:rsidRPr="00BF1FAA" w:rsidRDefault="00076DDF" w:rsidP="00AE730B">
            <w:pPr>
              <w:tabs>
                <w:tab w:val="left" w:pos="3940"/>
                <w:tab w:val="left" w:pos="7254"/>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lang w:val="en-US"/>
              </w:rPr>
              <w:t>5,26%</w:t>
            </w:r>
          </w:p>
        </w:tc>
      </w:tr>
      <w:tr w:rsidR="00076DDF" w:rsidRPr="00BF1FAA" w:rsidTr="00E9642B">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auto"/>
              <w:bottom w:val="nil"/>
            </w:tcBorders>
          </w:tcPr>
          <w:p w:rsidR="00076DDF" w:rsidRPr="00BF1FAA" w:rsidRDefault="00076DDF" w:rsidP="00AE730B">
            <w:pPr>
              <w:tabs>
                <w:tab w:val="left" w:pos="3940"/>
                <w:tab w:val="left" w:pos="7254"/>
              </w:tabs>
              <w:spacing w:line="240" w:lineRule="auto"/>
              <w:rPr>
                <w:rFonts w:ascii="Times New Roman" w:hAnsi="Times New Roman" w:cs="Times New Roman"/>
                <w:sz w:val="24"/>
                <w:szCs w:val="24"/>
                <w:lang w:val="en-US"/>
              </w:rPr>
            </w:pPr>
            <w:r w:rsidRPr="00BF1FAA">
              <w:rPr>
                <w:rFonts w:ascii="Times New Roman" w:hAnsi="Times New Roman" w:cs="Times New Roman"/>
                <w:sz w:val="24"/>
                <w:szCs w:val="24"/>
                <w:lang w:val="en-US"/>
              </w:rPr>
              <w:t>Total</w:t>
            </w:r>
          </w:p>
        </w:tc>
        <w:tc>
          <w:tcPr>
            <w:tcW w:w="1543" w:type="dxa"/>
            <w:tcBorders>
              <w:top w:val="single" w:sz="4" w:space="0" w:color="auto"/>
              <w:bottom w:val="nil"/>
            </w:tcBorders>
          </w:tcPr>
          <w:p w:rsidR="00076DDF" w:rsidRPr="00BF1FAA" w:rsidRDefault="00076DDF" w:rsidP="00AE730B">
            <w:pPr>
              <w:tabs>
                <w:tab w:val="left" w:pos="3940"/>
                <w:tab w:val="left" w:pos="7254"/>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lang w:val="en-US"/>
              </w:rPr>
              <w:t>190</w:t>
            </w:r>
          </w:p>
        </w:tc>
        <w:tc>
          <w:tcPr>
            <w:tcW w:w="2882" w:type="dxa"/>
            <w:tcBorders>
              <w:top w:val="single" w:sz="4" w:space="0" w:color="auto"/>
              <w:bottom w:val="nil"/>
            </w:tcBorders>
          </w:tcPr>
          <w:p w:rsidR="00076DDF" w:rsidRPr="00BF1FAA" w:rsidRDefault="00076DDF" w:rsidP="00AE730B">
            <w:pPr>
              <w:tabs>
                <w:tab w:val="left" w:pos="3940"/>
                <w:tab w:val="left" w:pos="7254"/>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lang w:val="en-US"/>
              </w:rPr>
            </w:pPr>
            <w:r w:rsidRPr="00BF1FAA">
              <w:rPr>
                <w:rFonts w:ascii="Times New Roman" w:hAnsi="Times New Roman" w:cs="Times New Roman"/>
                <w:sz w:val="24"/>
                <w:szCs w:val="24"/>
                <w:lang w:val="en-US"/>
              </w:rPr>
              <w:t>100%</w:t>
            </w:r>
          </w:p>
        </w:tc>
      </w:tr>
    </w:tbl>
    <w:p w:rsidR="00076DDF" w:rsidRPr="00BF1FAA" w:rsidRDefault="00076DDF" w:rsidP="00AE730B">
      <w:pPr>
        <w:spacing w:line="240" w:lineRule="auto"/>
        <w:rPr>
          <w:rFonts w:ascii="Times New Roman" w:hAnsi="Times New Roman" w:cs="Times New Roman"/>
          <w:sz w:val="24"/>
          <w:szCs w:val="24"/>
        </w:rPr>
      </w:pPr>
    </w:p>
    <w:p w:rsidR="00076DDF" w:rsidRPr="00BF1FAA" w:rsidRDefault="00076DDF" w:rsidP="00AE730B">
      <w:pPr>
        <w:spacing w:line="240" w:lineRule="auto"/>
        <w:rPr>
          <w:rFonts w:ascii="Times New Roman" w:hAnsi="Times New Roman" w:cs="Times New Roman"/>
          <w:b/>
          <w:sz w:val="24"/>
          <w:szCs w:val="24"/>
        </w:rPr>
      </w:pPr>
      <w:r w:rsidRPr="00BF1FAA">
        <w:rPr>
          <w:rFonts w:ascii="Times New Roman" w:hAnsi="Times New Roman" w:cs="Times New Roman"/>
          <w:b/>
          <w:sz w:val="24"/>
          <w:szCs w:val="24"/>
        </w:rPr>
        <w:t>Tableau 3</w:t>
      </w:r>
      <w:proofErr w:type="gramStart"/>
      <w:r w:rsidRPr="00BF1FAA">
        <w:rPr>
          <w:rFonts w:ascii="Times New Roman" w:hAnsi="Times New Roman" w:cs="Times New Roman"/>
          <w:b/>
          <w:sz w:val="24"/>
          <w:szCs w:val="24"/>
        </w:rPr>
        <w:t> :</w:t>
      </w:r>
      <w:r w:rsidRPr="00BF1FAA">
        <w:rPr>
          <w:rFonts w:ascii="Times New Roman" w:hAnsi="Times New Roman" w:cs="Times New Roman"/>
          <w:sz w:val="24"/>
          <w:szCs w:val="24"/>
        </w:rPr>
        <w:t>Répartition</w:t>
      </w:r>
      <w:proofErr w:type="gramEnd"/>
      <w:r w:rsidRPr="00BF1FAA">
        <w:rPr>
          <w:rFonts w:ascii="Times New Roman" w:hAnsi="Times New Roman" w:cs="Times New Roman"/>
          <w:sz w:val="24"/>
          <w:szCs w:val="24"/>
        </w:rPr>
        <w:t xml:space="preserve"> des patients selon les signes neurologiques</w:t>
      </w:r>
    </w:p>
    <w:tbl>
      <w:tblPr>
        <w:tblStyle w:val="Tableausimple21"/>
        <w:tblW w:w="0" w:type="auto"/>
        <w:tblLook w:val="04A0" w:firstRow="1" w:lastRow="0" w:firstColumn="1" w:lastColumn="0" w:noHBand="0" w:noVBand="1"/>
      </w:tblPr>
      <w:tblGrid>
        <w:gridCol w:w="3085"/>
        <w:gridCol w:w="2677"/>
        <w:gridCol w:w="2882"/>
      </w:tblGrid>
      <w:tr w:rsidR="00076DDF" w:rsidRPr="00BF1FAA" w:rsidTr="00E9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bottom w:val="single" w:sz="4" w:space="0" w:color="auto"/>
            </w:tcBorders>
          </w:tcPr>
          <w:p w:rsidR="00076DDF" w:rsidRPr="00BF1FAA" w:rsidRDefault="00076DDF" w:rsidP="00AE730B">
            <w:pPr>
              <w:spacing w:line="240" w:lineRule="auto"/>
              <w:rPr>
                <w:rFonts w:ascii="Times New Roman" w:hAnsi="Times New Roman" w:cs="Times New Roman"/>
                <w:sz w:val="24"/>
                <w:szCs w:val="24"/>
              </w:rPr>
            </w:pPr>
            <w:r w:rsidRPr="00BF1FAA">
              <w:rPr>
                <w:rFonts w:ascii="Times New Roman" w:hAnsi="Times New Roman" w:cs="Times New Roman"/>
                <w:sz w:val="24"/>
                <w:szCs w:val="24"/>
              </w:rPr>
              <w:t>Signes neurologiques</w:t>
            </w:r>
          </w:p>
        </w:tc>
        <w:tc>
          <w:tcPr>
            <w:tcW w:w="2677" w:type="dxa"/>
            <w:tcBorders>
              <w:top w:val="single" w:sz="4" w:space="0" w:color="auto"/>
              <w:bottom w:val="single" w:sz="4" w:space="0" w:color="auto"/>
            </w:tcBorders>
          </w:tcPr>
          <w:p w:rsidR="00076DDF" w:rsidRPr="00BF1FAA" w:rsidRDefault="00076DDF" w:rsidP="00AE730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Effectif</w:t>
            </w:r>
          </w:p>
        </w:tc>
        <w:tc>
          <w:tcPr>
            <w:tcW w:w="2882" w:type="dxa"/>
            <w:tcBorders>
              <w:top w:val="single" w:sz="4" w:space="0" w:color="auto"/>
              <w:bottom w:val="single" w:sz="4" w:space="0" w:color="auto"/>
            </w:tcBorders>
          </w:tcPr>
          <w:p w:rsidR="00076DDF" w:rsidRPr="00BF1FAA" w:rsidRDefault="00076DDF" w:rsidP="00AE730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Pourcentage (n=190)</w:t>
            </w:r>
          </w:p>
        </w:tc>
      </w:tr>
      <w:tr w:rsidR="00076DDF" w:rsidRPr="00BF1FAA" w:rsidTr="00E9642B">
        <w:trPr>
          <w:cnfStyle w:val="000000100000" w:firstRow="0" w:lastRow="0" w:firstColumn="0" w:lastColumn="0" w:oddVBand="0" w:evenVBand="0" w:oddHBand="1" w:evenHBand="0" w:firstRowFirstColumn="0" w:firstRowLastColumn="0" w:lastRowFirstColumn="0" w:lastRowLastColumn="0"/>
          <w:trHeight w:val="1302"/>
        </w:trPr>
        <w:tc>
          <w:tcPr>
            <w:cnfStyle w:val="001000000000" w:firstRow="0" w:lastRow="0" w:firstColumn="1" w:lastColumn="0" w:oddVBand="0" w:evenVBand="0" w:oddHBand="0" w:evenHBand="0" w:firstRowFirstColumn="0" w:firstRowLastColumn="0" w:lastRowFirstColumn="0" w:lastRowLastColumn="0"/>
            <w:tcW w:w="3085" w:type="dxa"/>
            <w:tcBorders>
              <w:top w:val="single" w:sz="4" w:space="0" w:color="auto"/>
              <w:bottom w:val="single" w:sz="4" w:space="0" w:color="auto"/>
            </w:tcBorders>
          </w:tcPr>
          <w:p w:rsidR="00076DDF" w:rsidRPr="00BF1FAA" w:rsidRDefault="00076DDF" w:rsidP="00AE730B">
            <w:pPr>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Atteintes des nerfs crâniens</w:t>
            </w:r>
          </w:p>
          <w:p w:rsidR="00076DDF" w:rsidRPr="00BF1FAA" w:rsidRDefault="00076DDF" w:rsidP="00AE730B">
            <w:pPr>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Troubles de langage</w:t>
            </w:r>
          </w:p>
          <w:p w:rsidR="00076DDF" w:rsidRPr="00BF1FAA" w:rsidRDefault="00076DDF" w:rsidP="00AE730B">
            <w:pPr>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Déficits moteurs</w:t>
            </w:r>
            <w:r w:rsidRPr="00BF1FAA">
              <w:rPr>
                <w:rFonts w:ascii="Times New Roman" w:hAnsi="Times New Roman" w:cs="Times New Roman"/>
                <w:b w:val="0"/>
                <w:sz w:val="24"/>
                <w:szCs w:val="24"/>
              </w:rPr>
              <w:tab/>
            </w:r>
          </w:p>
          <w:p w:rsidR="00076DDF" w:rsidRPr="00BF1FAA" w:rsidRDefault="00076DDF" w:rsidP="00AE730B">
            <w:pPr>
              <w:spacing w:line="240" w:lineRule="auto"/>
              <w:rPr>
                <w:rFonts w:ascii="Times New Roman" w:hAnsi="Times New Roman" w:cs="Times New Roman"/>
                <w:b w:val="0"/>
                <w:sz w:val="24"/>
                <w:szCs w:val="24"/>
              </w:rPr>
            </w:pPr>
            <w:r w:rsidRPr="00BF1FAA">
              <w:rPr>
                <w:rFonts w:ascii="Times New Roman" w:hAnsi="Times New Roman" w:cs="Times New Roman"/>
                <w:b w:val="0"/>
                <w:sz w:val="24"/>
                <w:szCs w:val="24"/>
              </w:rPr>
              <w:t>Troubles de la sensibilité</w:t>
            </w:r>
          </w:p>
        </w:tc>
        <w:tc>
          <w:tcPr>
            <w:tcW w:w="2677" w:type="dxa"/>
            <w:tcBorders>
              <w:top w:val="single" w:sz="4" w:space="0" w:color="auto"/>
              <w:bottom w:val="single" w:sz="4" w:space="0" w:color="auto"/>
            </w:tcBorders>
          </w:tcPr>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9</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9</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9</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5</w:t>
            </w:r>
          </w:p>
        </w:tc>
        <w:tc>
          <w:tcPr>
            <w:tcW w:w="2882" w:type="dxa"/>
            <w:tcBorders>
              <w:top w:val="single" w:sz="4" w:space="0" w:color="auto"/>
              <w:bottom w:val="single" w:sz="4" w:space="0" w:color="auto"/>
            </w:tcBorders>
          </w:tcPr>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4,74%</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4,74%</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4,74%</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2,63%</w:t>
            </w:r>
          </w:p>
        </w:tc>
      </w:tr>
    </w:tbl>
    <w:p w:rsidR="00076DDF" w:rsidRPr="00BF1FAA" w:rsidRDefault="00076DDF" w:rsidP="00AE730B">
      <w:pPr>
        <w:spacing w:line="240" w:lineRule="auto"/>
        <w:rPr>
          <w:rFonts w:ascii="Times New Roman" w:hAnsi="Times New Roman" w:cs="Times New Roman"/>
          <w:sz w:val="24"/>
          <w:szCs w:val="24"/>
        </w:rPr>
      </w:pPr>
    </w:p>
    <w:p w:rsidR="00076DDF" w:rsidRPr="00BF1FAA" w:rsidRDefault="00076DDF" w:rsidP="00AE730B">
      <w:pPr>
        <w:spacing w:line="240" w:lineRule="auto"/>
        <w:rPr>
          <w:rFonts w:ascii="Times New Roman" w:hAnsi="Times New Roman" w:cs="Times New Roman"/>
          <w:sz w:val="24"/>
          <w:szCs w:val="24"/>
        </w:rPr>
      </w:pPr>
    </w:p>
    <w:p w:rsidR="00076DDF" w:rsidRPr="00BF1FAA" w:rsidRDefault="00076DDF" w:rsidP="00AE730B">
      <w:pPr>
        <w:spacing w:line="240" w:lineRule="auto"/>
        <w:rPr>
          <w:rFonts w:ascii="Times New Roman" w:hAnsi="Times New Roman" w:cs="Times New Roman"/>
          <w:sz w:val="24"/>
          <w:szCs w:val="24"/>
        </w:rPr>
      </w:pPr>
      <w:r w:rsidRPr="00BF1FAA">
        <w:rPr>
          <w:rFonts w:ascii="Times New Roman" w:hAnsi="Times New Roman" w:cs="Times New Roman"/>
          <w:b/>
          <w:sz w:val="24"/>
          <w:szCs w:val="24"/>
        </w:rPr>
        <w:t>Tableau 4 :</w:t>
      </w:r>
      <w:r w:rsidRPr="00BF1FAA">
        <w:rPr>
          <w:rFonts w:ascii="Times New Roman" w:hAnsi="Times New Roman" w:cs="Times New Roman"/>
          <w:sz w:val="24"/>
          <w:szCs w:val="24"/>
        </w:rPr>
        <w:t xml:space="preserve"> Répartition des patients selon les types de lésions </w:t>
      </w:r>
      <w:proofErr w:type="spellStart"/>
      <w:r w:rsidRPr="00BF1FAA">
        <w:rPr>
          <w:rFonts w:ascii="Times New Roman" w:hAnsi="Times New Roman" w:cs="Times New Roman"/>
          <w:sz w:val="24"/>
          <w:szCs w:val="24"/>
        </w:rPr>
        <w:t>scannographiques</w:t>
      </w:r>
      <w:proofErr w:type="spellEnd"/>
      <w:r w:rsidRPr="00BF1FAA">
        <w:rPr>
          <w:rFonts w:ascii="Times New Roman" w:hAnsi="Times New Roman" w:cs="Times New Roman"/>
          <w:sz w:val="24"/>
          <w:szCs w:val="24"/>
        </w:rPr>
        <w:t>.</w:t>
      </w:r>
    </w:p>
    <w:tbl>
      <w:tblPr>
        <w:tblStyle w:val="Tableausimple21"/>
        <w:tblW w:w="9549" w:type="dxa"/>
        <w:tblLook w:val="04A0" w:firstRow="1" w:lastRow="0" w:firstColumn="1" w:lastColumn="0" w:noHBand="0" w:noVBand="1"/>
      </w:tblPr>
      <w:tblGrid>
        <w:gridCol w:w="5495"/>
        <w:gridCol w:w="1843"/>
        <w:gridCol w:w="2211"/>
      </w:tblGrid>
      <w:tr w:rsidR="00076DDF" w:rsidRPr="00BF1FAA" w:rsidTr="00E9642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bottom w:val="single" w:sz="4" w:space="0" w:color="auto"/>
            </w:tcBorders>
          </w:tcPr>
          <w:p w:rsidR="00076DDF" w:rsidRPr="00BF1FAA" w:rsidRDefault="00076DDF" w:rsidP="00AE730B">
            <w:pPr>
              <w:spacing w:line="240" w:lineRule="auto"/>
              <w:rPr>
                <w:rFonts w:ascii="Times New Roman" w:hAnsi="Times New Roman" w:cs="Times New Roman"/>
                <w:sz w:val="24"/>
                <w:szCs w:val="24"/>
              </w:rPr>
            </w:pPr>
            <w:r w:rsidRPr="00BF1FAA">
              <w:rPr>
                <w:rFonts w:ascii="Times New Roman" w:hAnsi="Times New Roman" w:cs="Times New Roman"/>
                <w:sz w:val="24"/>
                <w:szCs w:val="24"/>
              </w:rPr>
              <w:t>Type de lésions au scanner</w:t>
            </w:r>
          </w:p>
        </w:tc>
        <w:tc>
          <w:tcPr>
            <w:tcW w:w="1843" w:type="dxa"/>
            <w:tcBorders>
              <w:top w:val="single" w:sz="4" w:space="0" w:color="auto"/>
              <w:bottom w:val="single" w:sz="4" w:space="0" w:color="auto"/>
            </w:tcBorders>
          </w:tcPr>
          <w:p w:rsidR="00076DDF" w:rsidRPr="00BF1FAA" w:rsidRDefault="00076DDF" w:rsidP="00AE730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Effectif (n=69)</w:t>
            </w:r>
          </w:p>
        </w:tc>
        <w:tc>
          <w:tcPr>
            <w:tcW w:w="2211" w:type="dxa"/>
            <w:tcBorders>
              <w:top w:val="single" w:sz="4" w:space="0" w:color="auto"/>
              <w:bottom w:val="single" w:sz="4" w:space="0" w:color="auto"/>
            </w:tcBorders>
          </w:tcPr>
          <w:p w:rsidR="00076DDF" w:rsidRPr="00BF1FAA" w:rsidRDefault="00076DDF" w:rsidP="00AE730B">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Pourcentage (n=69)</w:t>
            </w:r>
          </w:p>
        </w:tc>
      </w:tr>
      <w:tr w:rsidR="00076DDF" w:rsidRPr="00BF1FAA" w:rsidTr="00E9642B">
        <w:trPr>
          <w:cnfStyle w:val="000000100000" w:firstRow="0" w:lastRow="0" w:firstColumn="0" w:lastColumn="0" w:oddVBand="0" w:evenVBand="0" w:oddHBand="1" w:evenHBand="0" w:firstRowFirstColumn="0" w:firstRowLastColumn="0" w:lastRowFirstColumn="0" w:lastRowLastColumn="0"/>
          <w:trHeight w:val="1918"/>
        </w:trPr>
        <w:tc>
          <w:tcPr>
            <w:cnfStyle w:val="001000000000" w:firstRow="0" w:lastRow="0" w:firstColumn="1" w:lastColumn="0" w:oddVBand="0" w:evenVBand="0" w:oddHBand="0" w:evenHBand="0" w:firstRowFirstColumn="0" w:firstRowLastColumn="0" w:lastRowFirstColumn="0" w:lastRowLastColumn="0"/>
            <w:tcW w:w="5495" w:type="dxa"/>
            <w:tcBorders>
              <w:top w:val="single" w:sz="4" w:space="0" w:color="auto"/>
              <w:bottom w:val="single" w:sz="4" w:space="0" w:color="auto"/>
            </w:tcBorders>
          </w:tcPr>
          <w:p w:rsidR="00076DDF" w:rsidRPr="00BF1FAA" w:rsidRDefault="00076DDF" w:rsidP="00AE730B">
            <w:pPr>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 xml:space="preserve">Hématome </w:t>
            </w:r>
            <w:proofErr w:type="spellStart"/>
            <w:r w:rsidRPr="00BF1FAA">
              <w:rPr>
                <w:rFonts w:ascii="Times New Roman" w:hAnsi="Times New Roman" w:cs="Times New Roman"/>
                <w:b w:val="0"/>
                <w:sz w:val="24"/>
                <w:szCs w:val="24"/>
              </w:rPr>
              <w:t>ExtraDural</w:t>
            </w:r>
            <w:proofErr w:type="spellEnd"/>
            <w:r w:rsidRPr="00BF1FAA">
              <w:rPr>
                <w:rFonts w:ascii="Times New Roman" w:hAnsi="Times New Roman" w:cs="Times New Roman"/>
                <w:b w:val="0"/>
                <w:sz w:val="24"/>
                <w:szCs w:val="24"/>
              </w:rPr>
              <w:t xml:space="preserve"> (HED) avec ou sans embarrure</w:t>
            </w:r>
          </w:p>
          <w:p w:rsidR="00076DDF" w:rsidRPr="00BF1FAA" w:rsidRDefault="00076DDF" w:rsidP="00AE730B">
            <w:pPr>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Hématome Sous Dural (HSD)</w:t>
            </w:r>
          </w:p>
          <w:p w:rsidR="00076DDF" w:rsidRPr="00BF1FAA" w:rsidRDefault="00076DDF" w:rsidP="00AE730B">
            <w:pPr>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Hématome Intra-Parenchymateux (HIP)</w:t>
            </w:r>
            <w:r w:rsidRPr="00BF1FAA">
              <w:rPr>
                <w:rFonts w:ascii="Times New Roman" w:hAnsi="Times New Roman" w:cs="Times New Roman"/>
                <w:b w:val="0"/>
                <w:sz w:val="24"/>
                <w:szCs w:val="24"/>
              </w:rPr>
              <w:tab/>
            </w:r>
          </w:p>
          <w:p w:rsidR="00076DDF" w:rsidRPr="00BF1FAA" w:rsidRDefault="00076DDF" w:rsidP="00AE730B">
            <w:pPr>
              <w:spacing w:line="240" w:lineRule="auto"/>
              <w:rPr>
                <w:rFonts w:ascii="Times New Roman" w:hAnsi="Times New Roman" w:cs="Times New Roman"/>
                <w:b w:val="0"/>
                <w:bCs w:val="0"/>
                <w:sz w:val="24"/>
                <w:szCs w:val="24"/>
              </w:rPr>
            </w:pPr>
            <w:proofErr w:type="spellStart"/>
            <w:r w:rsidRPr="00BF1FAA">
              <w:rPr>
                <w:rFonts w:ascii="Times New Roman" w:hAnsi="Times New Roman" w:cs="Times New Roman"/>
                <w:b w:val="0"/>
                <w:sz w:val="24"/>
                <w:szCs w:val="24"/>
              </w:rPr>
              <w:t>Pneumencéphalie</w:t>
            </w:r>
            <w:proofErr w:type="spellEnd"/>
          </w:p>
          <w:p w:rsidR="00076DDF" w:rsidRPr="00BF1FAA" w:rsidRDefault="00076DDF" w:rsidP="00AE730B">
            <w:pPr>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Contusion-</w:t>
            </w:r>
            <w:proofErr w:type="spellStart"/>
            <w:r w:rsidRPr="00BF1FAA">
              <w:rPr>
                <w:rFonts w:ascii="Times New Roman" w:hAnsi="Times New Roman" w:cs="Times New Roman"/>
                <w:b w:val="0"/>
                <w:sz w:val="24"/>
                <w:szCs w:val="24"/>
              </w:rPr>
              <w:t>oedemato</w:t>
            </w:r>
            <w:proofErr w:type="spellEnd"/>
            <w:r w:rsidRPr="00BF1FAA">
              <w:rPr>
                <w:rFonts w:ascii="Times New Roman" w:hAnsi="Times New Roman" w:cs="Times New Roman"/>
                <w:b w:val="0"/>
                <w:sz w:val="24"/>
                <w:szCs w:val="24"/>
              </w:rPr>
              <w:t>-hémorragique</w:t>
            </w:r>
            <w:r w:rsidRPr="00BF1FAA">
              <w:rPr>
                <w:rFonts w:ascii="Times New Roman" w:hAnsi="Times New Roman" w:cs="Times New Roman"/>
                <w:b w:val="0"/>
                <w:sz w:val="24"/>
                <w:szCs w:val="24"/>
              </w:rPr>
              <w:tab/>
            </w:r>
          </w:p>
          <w:p w:rsidR="00076DDF" w:rsidRPr="00BF1FAA" w:rsidRDefault="00076DDF" w:rsidP="00AE730B">
            <w:pPr>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Hémorragie sous arachnoïdienne</w:t>
            </w:r>
          </w:p>
          <w:p w:rsidR="00076DDF" w:rsidRPr="00BF1FAA" w:rsidRDefault="00076DDF" w:rsidP="00AE730B">
            <w:pPr>
              <w:spacing w:line="240" w:lineRule="auto"/>
              <w:rPr>
                <w:rFonts w:ascii="Times New Roman" w:hAnsi="Times New Roman" w:cs="Times New Roman"/>
                <w:b w:val="0"/>
                <w:sz w:val="24"/>
                <w:szCs w:val="24"/>
              </w:rPr>
            </w:pPr>
            <w:r w:rsidRPr="00BF1FAA">
              <w:rPr>
                <w:rFonts w:ascii="Times New Roman" w:hAnsi="Times New Roman" w:cs="Times New Roman"/>
                <w:b w:val="0"/>
                <w:sz w:val="24"/>
                <w:szCs w:val="24"/>
              </w:rPr>
              <w:lastRenderedPageBreak/>
              <w:t>Corps étranger</w:t>
            </w:r>
          </w:p>
        </w:tc>
        <w:tc>
          <w:tcPr>
            <w:tcW w:w="1843" w:type="dxa"/>
            <w:tcBorders>
              <w:top w:val="single" w:sz="4" w:space="0" w:color="auto"/>
              <w:bottom w:val="single" w:sz="4" w:space="0" w:color="auto"/>
            </w:tcBorders>
          </w:tcPr>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lastRenderedPageBreak/>
              <w:t>23</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12</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12</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4</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4</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2</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lastRenderedPageBreak/>
              <w:t>1</w:t>
            </w:r>
          </w:p>
        </w:tc>
        <w:tc>
          <w:tcPr>
            <w:tcW w:w="2211" w:type="dxa"/>
            <w:tcBorders>
              <w:top w:val="single" w:sz="4" w:space="0" w:color="auto"/>
              <w:bottom w:val="single" w:sz="4" w:space="0" w:color="auto"/>
            </w:tcBorders>
          </w:tcPr>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lastRenderedPageBreak/>
              <w:t>33,34%</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17,39%</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17,39%</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5,80%</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5,80%</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2,90%</w:t>
            </w:r>
          </w:p>
          <w:p w:rsidR="00076DDF" w:rsidRPr="00BF1FAA" w:rsidRDefault="00076DDF" w:rsidP="00AE730B">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lastRenderedPageBreak/>
              <w:t>1,45%</w:t>
            </w:r>
          </w:p>
        </w:tc>
      </w:tr>
    </w:tbl>
    <w:p w:rsidR="00076DDF" w:rsidRDefault="00076DDF" w:rsidP="00AE730B">
      <w:pPr>
        <w:spacing w:line="240" w:lineRule="auto"/>
        <w:rPr>
          <w:rFonts w:ascii="Times New Roman" w:hAnsi="Times New Roman" w:cs="Times New Roman"/>
          <w:sz w:val="24"/>
          <w:szCs w:val="24"/>
        </w:rPr>
      </w:pPr>
    </w:p>
    <w:p w:rsidR="00BF1FAA" w:rsidRDefault="00BF1FAA" w:rsidP="00AE730B">
      <w:pPr>
        <w:spacing w:line="240" w:lineRule="auto"/>
        <w:rPr>
          <w:rFonts w:ascii="Times New Roman" w:hAnsi="Times New Roman" w:cs="Times New Roman"/>
          <w:sz w:val="24"/>
          <w:szCs w:val="24"/>
        </w:rPr>
      </w:pPr>
    </w:p>
    <w:p w:rsidR="00BF1FAA" w:rsidRPr="00BF1FAA" w:rsidRDefault="00BF1FAA" w:rsidP="00AE730B">
      <w:pPr>
        <w:spacing w:line="240" w:lineRule="auto"/>
        <w:rPr>
          <w:rFonts w:ascii="Times New Roman" w:hAnsi="Times New Roman" w:cs="Times New Roman"/>
          <w:sz w:val="24"/>
          <w:szCs w:val="24"/>
        </w:rPr>
      </w:pPr>
    </w:p>
    <w:p w:rsidR="00076DDF" w:rsidRPr="00BF1FAA" w:rsidRDefault="00076DDF" w:rsidP="00AE730B">
      <w:pPr>
        <w:spacing w:line="240" w:lineRule="auto"/>
        <w:rPr>
          <w:rFonts w:ascii="Times New Roman" w:hAnsi="Times New Roman" w:cs="Times New Roman"/>
          <w:sz w:val="24"/>
          <w:szCs w:val="24"/>
        </w:rPr>
      </w:pPr>
      <w:r w:rsidRPr="00BF1FAA">
        <w:rPr>
          <w:rFonts w:ascii="Times New Roman" w:hAnsi="Times New Roman" w:cs="Times New Roman"/>
          <w:b/>
          <w:sz w:val="24"/>
          <w:szCs w:val="24"/>
        </w:rPr>
        <w:t>Tableau 5</w:t>
      </w:r>
      <w:r w:rsidRPr="00BF1FAA">
        <w:rPr>
          <w:rFonts w:ascii="Times New Roman" w:hAnsi="Times New Roman" w:cs="Times New Roman"/>
          <w:sz w:val="24"/>
          <w:szCs w:val="24"/>
        </w:rPr>
        <w:t> : Répartition des patients opérés selon leur type de la chirurgie</w:t>
      </w:r>
    </w:p>
    <w:tbl>
      <w:tblPr>
        <w:tblStyle w:val="Tableausimple21"/>
        <w:tblW w:w="0" w:type="auto"/>
        <w:tblLook w:val="04A0" w:firstRow="1" w:lastRow="0" w:firstColumn="1" w:lastColumn="0" w:noHBand="0" w:noVBand="1"/>
      </w:tblPr>
      <w:tblGrid>
        <w:gridCol w:w="4077"/>
        <w:gridCol w:w="2268"/>
        <w:gridCol w:w="2299"/>
      </w:tblGrid>
      <w:tr w:rsidR="00076DDF" w:rsidRPr="00BF1FAA" w:rsidTr="00E9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bottom w:val="single" w:sz="4" w:space="0" w:color="auto"/>
            </w:tcBorders>
          </w:tcPr>
          <w:p w:rsidR="00076DDF" w:rsidRPr="00BF1FAA" w:rsidRDefault="00076DDF" w:rsidP="00AE730B">
            <w:pPr>
              <w:tabs>
                <w:tab w:val="center" w:pos="4536"/>
                <w:tab w:val="left" w:pos="4972"/>
                <w:tab w:val="left" w:pos="7377"/>
              </w:tabs>
              <w:spacing w:line="240" w:lineRule="auto"/>
              <w:jc w:val="center"/>
              <w:rPr>
                <w:rFonts w:ascii="Times New Roman" w:hAnsi="Times New Roman" w:cs="Times New Roman"/>
                <w:sz w:val="24"/>
                <w:szCs w:val="24"/>
              </w:rPr>
            </w:pPr>
            <w:r w:rsidRPr="00BF1FAA">
              <w:rPr>
                <w:rFonts w:ascii="Times New Roman" w:hAnsi="Times New Roman" w:cs="Times New Roman"/>
                <w:sz w:val="24"/>
                <w:szCs w:val="24"/>
              </w:rPr>
              <w:t>Type de chirurgie</w:t>
            </w:r>
          </w:p>
        </w:tc>
        <w:tc>
          <w:tcPr>
            <w:tcW w:w="2268" w:type="dxa"/>
            <w:tcBorders>
              <w:top w:val="single" w:sz="4" w:space="0" w:color="auto"/>
              <w:bottom w:val="single" w:sz="4" w:space="0" w:color="auto"/>
            </w:tcBorders>
          </w:tcPr>
          <w:p w:rsidR="00076DDF" w:rsidRPr="00BF1FAA" w:rsidRDefault="00076DDF" w:rsidP="00AE730B">
            <w:pPr>
              <w:tabs>
                <w:tab w:val="center" w:pos="4536"/>
                <w:tab w:val="left" w:pos="4972"/>
                <w:tab w:val="left" w:pos="7377"/>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Effectif</w:t>
            </w:r>
          </w:p>
        </w:tc>
        <w:tc>
          <w:tcPr>
            <w:tcW w:w="2299" w:type="dxa"/>
            <w:tcBorders>
              <w:top w:val="single" w:sz="4" w:space="0" w:color="auto"/>
              <w:bottom w:val="single" w:sz="4" w:space="0" w:color="auto"/>
            </w:tcBorders>
          </w:tcPr>
          <w:p w:rsidR="00076DDF" w:rsidRPr="00BF1FAA" w:rsidRDefault="00076DDF" w:rsidP="00AE730B">
            <w:pPr>
              <w:tabs>
                <w:tab w:val="center" w:pos="4536"/>
                <w:tab w:val="left" w:pos="4972"/>
                <w:tab w:val="left" w:pos="7377"/>
              </w:tabs>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Pourcentage (n=30)</w:t>
            </w:r>
          </w:p>
        </w:tc>
      </w:tr>
      <w:tr w:rsidR="00076DDF" w:rsidRPr="00BF1FAA" w:rsidTr="00E9642B">
        <w:trPr>
          <w:cnfStyle w:val="000000100000" w:firstRow="0" w:lastRow="0" w:firstColumn="0" w:lastColumn="0" w:oddVBand="0" w:evenVBand="0" w:oddHBand="1" w:evenHBand="0" w:firstRowFirstColumn="0" w:firstRowLastColumn="0" w:lastRowFirstColumn="0" w:lastRowLastColumn="0"/>
          <w:trHeight w:val="2372"/>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bottom w:val="single" w:sz="4" w:space="0" w:color="auto"/>
            </w:tcBorders>
          </w:tcPr>
          <w:p w:rsidR="00076DDF" w:rsidRPr="00BF1FAA" w:rsidRDefault="00076DDF" w:rsidP="00AE730B">
            <w:pPr>
              <w:tabs>
                <w:tab w:val="center" w:pos="4536"/>
                <w:tab w:val="left" w:pos="4972"/>
                <w:tab w:val="left" w:pos="7377"/>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Evacuation d’HED</w:t>
            </w:r>
          </w:p>
          <w:p w:rsidR="00076DDF" w:rsidRPr="00BF1FAA" w:rsidRDefault="00076DDF" w:rsidP="00AE730B">
            <w:pPr>
              <w:tabs>
                <w:tab w:val="center" w:pos="4536"/>
                <w:tab w:val="left" w:pos="4972"/>
                <w:tab w:val="left" w:pos="7377"/>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Relèvement d’embarrure</w:t>
            </w:r>
          </w:p>
          <w:p w:rsidR="00076DDF" w:rsidRPr="00BF1FAA" w:rsidRDefault="00076DDF" w:rsidP="00AE730B">
            <w:pPr>
              <w:tabs>
                <w:tab w:val="center" w:pos="4536"/>
                <w:tab w:val="left" w:pos="4972"/>
                <w:tab w:val="left" w:pos="7377"/>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Evacuation d’HSD</w:t>
            </w:r>
          </w:p>
          <w:p w:rsidR="00076DDF" w:rsidRPr="00BF1FAA" w:rsidRDefault="00076DDF" w:rsidP="00AE730B">
            <w:pPr>
              <w:tabs>
                <w:tab w:val="center" w:pos="4536"/>
                <w:tab w:val="left" w:pos="4972"/>
                <w:tab w:val="left" w:pos="7377"/>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 xml:space="preserve">Craniectomie </w:t>
            </w:r>
            <w:proofErr w:type="spellStart"/>
            <w:r w:rsidRPr="00BF1FAA">
              <w:rPr>
                <w:rFonts w:ascii="Times New Roman" w:hAnsi="Times New Roman" w:cs="Times New Roman"/>
                <w:b w:val="0"/>
                <w:sz w:val="24"/>
                <w:szCs w:val="24"/>
              </w:rPr>
              <w:t>décompressive</w:t>
            </w:r>
            <w:proofErr w:type="spellEnd"/>
          </w:p>
          <w:p w:rsidR="00076DDF" w:rsidRPr="00BF1FAA" w:rsidRDefault="00076DDF" w:rsidP="00AE730B">
            <w:pPr>
              <w:tabs>
                <w:tab w:val="center" w:pos="4536"/>
                <w:tab w:val="left" w:pos="4972"/>
                <w:tab w:val="left" w:pos="7377"/>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Craniotomie exploratrice</w:t>
            </w:r>
          </w:p>
          <w:p w:rsidR="00076DDF" w:rsidRPr="00BF1FAA" w:rsidRDefault="00076DDF" w:rsidP="00AE730B">
            <w:pPr>
              <w:tabs>
                <w:tab w:val="center" w:pos="4536"/>
                <w:tab w:val="left" w:pos="4972"/>
                <w:tab w:val="left" w:pos="7377"/>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Cranioplastie</w:t>
            </w:r>
          </w:p>
          <w:p w:rsidR="00076DDF" w:rsidRPr="00BF1FAA" w:rsidRDefault="00076DDF" w:rsidP="00AE730B">
            <w:pPr>
              <w:tabs>
                <w:tab w:val="center" w:pos="4536"/>
                <w:tab w:val="left" w:pos="4972"/>
                <w:tab w:val="left" w:pos="7377"/>
              </w:tabs>
              <w:spacing w:line="240" w:lineRule="auto"/>
              <w:rPr>
                <w:rFonts w:ascii="Times New Roman" w:hAnsi="Times New Roman" w:cs="Times New Roman"/>
                <w:b w:val="0"/>
                <w:bCs w:val="0"/>
                <w:sz w:val="24"/>
                <w:szCs w:val="24"/>
              </w:rPr>
            </w:pPr>
            <w:r w:rsidRPr="00BF1FAA">
              <w:rPr>
                <w:rFonts w:ascii="Times New Roman" w:hAnsi="Times New Roman" w:cs="Times New Roman"/>
                <w:b w:val="0"/>
                <w:sz w:val="24"/>
                <w:szCs w:val="24"/>
              </w:rPr>
              <w:t>Réfection d’une plaie cranio-cérébrale</w:t>
            </w:r>
          </w:p>
          <w:p w:rsidR="00076DDF" w:rsidRPr="00BF1FAA" w:rsidRDefault="00076DDF" w:rsidP="00AE730B">
            <w:pPr>
              <w:tabs>
                <w:tab w:val="center" w:pos="4536"/>
                <w:tab w:val="left" w:pos="4972"/>
                <w:tab w:val="left" w:pos="7377"/>
              </w:tabs>
              <w:spacing w:line="240" w:lineRule="auto"/>
              <w:rPr>
                <w:rFonts w:ascii="Times New Roman" w:hAnsi="Times New Roman" w:cs="Times New Roman"/>
                <w:sz w:val="24"/>
                <w:szCs w:val="24"/>
              </w:rPr>
            </w:pPr>
            <w:r w:rsidRPr="00BF1FAA">
              <w:rPr>
                <w:rFonts w:ascii="Times New Roman" w:hAnsi="Times New Roman" w:cs="Times New Roman"/>
                <w:b w:val="0"/>
                <w:sz w:val="24"/>
                <w:szCs w:val="24"/>
              </w:rPr>
              <w:t>Evacuation d’abcès cérébral</w:t>
            </w:r>
          </w:p>
        </w:tc>
        <w:tc>
          <w:tcPr>
            <w:tcW w:w="2268" w:type="dxa"/>
            <w:tcBorders>
              <w:top w:val="single" w:sz="4" w:space="0" w:color="auto"/>
              <w:bottom w:val="single" w:sz="4" w:space="0" w:color="auto"/>
            </w:tcBorders>
          </w:tcPr>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10</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8</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7</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w:t>
            </w:r>
          </w:p>
        </w:tc>
        <w:tc>
          <w:tcPr>
            <w:tcW w:w="2299" w:type="dxa"/>
            <w:tcBorders>
              <w:top w:val="single" w:sz="4" w:space="0" w:color="auto"/>
              <w:bottom w:val="single" w:sz="4" w:space="0" w:color="auto"/>
            </w:tcBorders>
          </w:tcPr>
          <w:p w:rsidR="00076DDF" w:rsidRPr="00BF1FAA" w:rsidRDefault="00076DDF" w:rsidP="00AE730B">
            <w:pPr>
              <w:tabs>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33,34%</w:t>
            </w:r>
          </w:p>
          <w:p w:rsidR="00076DDF" w:rsidRPr="00BF1FAA" w:rsidRDefault="00076DDF" w:rsidP="00AE730B">
            <w:pPr>
              <w:tabs>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26,67%</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23,34%</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3,33%</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3,33%</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3,33%</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3,33%</w:t>
            </w:r>
          </w:p>
          <w:p w:rsidR="00076DDF" w:rsidRPr="00BF1FAA" w:rsidRDefault="00076DDF" w:rsidP="00AE730B">
            <w:pPr>
              <w:tabs>
                <w:tab w:val="center" w:pos="4536"/>
                <w:tab w:val="left" w:pos="4972"/>
                <w:tab w:val="left" w:pos="7377"/>
              </w:tabs>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3,33%</w:t>
            </w:r>
          </w:p>
        </w:tc>
      </w:tr>
      <w:tr w:rsidR="00076DDF" w:rsidRPr="00BF1FAA" w:rsidTr="00E9642B">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bottom w:val="nil"/>
            </w:tcBorders>
          </w:tcPr>
          <w:p w:rsidR="00076DDF" w:rsidRPr="00BF1FAA" w:rsidRDefault="00076DDF" w:rsidP="00AE730B">
            <w:pPr>
              <w:tabs>
                <w:tab w:val="center" w:pos="4536"/>
                <w:tab w:val="left" w:pos="4972"/>
                <w:tab w:val="left" w:pos="7377"/>
              </w:tabs>
              <w:spacing w:line="240" w:lineRule="auto"/>
              <w:rPr>
                <w:rFonts w:ascii="Times New Roman" w:hAnsi="Times New Roman" w:cs="Times New Roman"/>
                <w:sz w:val="24"/>
                <w:szCs w:val="24"/>
              </w:rPr>
            </w:pPr>
            <w:r w:rsidRPr="00BF1FAA">
              <w:rPr>
                <w:rFonts w:ascii="Times New Roman" w:hAnsi="Times New Roman" w:cs="Times New Roman"/>
                <w:sz w:val="24"/>
                <w:szCs w:val="24"/>
              </w:rPr>
              <w:t>Total</w:t>
            </w:r>
          </w:p>
        </w:tc>
        <w:tc>
          <w:tcPr>
            <w:tcW w:w="2268" w:type="dxa"/>
            <w:tcBorders>
              <w:top w:val="single" w:sz="4" w:space="0" w:color="auto"/>
              <w:bottom w:val="nil"/>
            </w:tcBorders>
          </w:tcPr>
          <w:p w:rsidR="00076DDF" w:rsidRPr="00BF1FAA" w:rsidRDefault="00076DDF" w:rsidP="00AE730B">
            <w:pPr>
              <w:tabs>
                <w:tab w:val="center" w:pos="4536"/>
                <w:tab w:val="left" w:pos="4972"/>
                <w:tab w:val="left" w:pos="7377"/>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30</w:t>
            </w:r>
          </w:p>
        </w:tc>
        <w:tc>
          <w:tcPr>
            <w:tcW w:w="2299" w:type="dxa"/>
            <w:tcBorders>
              <w:top w:val="single" w:sz="4" w:space="0" w:color="auto"/>
              <w:bottom w:val="nil"/>
            </w:tcBorders>
          </w:tcPr>
          <w:p w:rsidR="00076DDF" w:rsidRPr="00BF1FAA" w:rsidRDefault="00076DDF" w:rsidP="00AE730B">
            <w:pPr>
              <w:tabs>
                <w:tab w:val="center" w:pos="4536"/>
                <w:tab w:val="left" w:pos="4972"/>
                <w:tab w:val="left" w:pos="7377"/>
              </w:tabs>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1FAA">
              <w:rPr>
                <w:rFonts w:ascii="Times New Roman" w:hAnsi="Times New Roman" w:cs="Times New Roman"/>
                <w:sz w:val="24"/>
                <w:szCs w:val="24"/>
              </w:rPr>
              <w:t>100%</w:t>
            </w:r>
          </w:p>
        </w:tc>
      </w:tr>
    </w:tbl>
    <w:p w:rsidR="00076DDF" w:rsidRPr="00BF1FAA" w:rsidRDefault="00076DDF" w:rsidP="00AE730B">
      <w:pPr>
        <w:spacing w:line="240" w:lineRule="auto"/>
        <w:rPr>
          <w:rFonts w:ascii="Times New Roman" w:hAnsi="Times New Roman" w:cs="Times New Roman"/>
          <w:sz w:val="24"/>
          <w:szCs w:val="24"/>
        </w:rPr>
      </w:pPr>
    </w:p>
    <w:p w:rsidR="00076DDF" w:rsidRPr="00BF1FAA" w:rsidRDefault="00076DDF" w:rsidP="00AE730B">
      <w:pPr>
        <w:pStyle w:val="Paragraphedeliste"/>
        <w:spacing w:line="240" w:lineRule="auto"/>
        <w:jc w:val="both"/>
        <w:rPr>
          <w:rFonts w:ascii="Times New Roman" w:hAnsi="Times New Roman" w:cs="Times New Roman"/>
          <w:sz w:val="24"/>
          <w:szCs w:val="24"/>
          <w:lang w:val="en-US"/>
        </w:rPr>
      </w:pPr>
    </w:p>
    <w:p w:rsidR="007578D3" w:rsidRPr="00BF1FAA" w:rsidRDefault="007578D3" w:rsidP="00AE730B">
      <w:pPr>
        <w:pStyle w:val="Paragraphedeliste"/>
        <w:spacing w:line="240" w:lineRule="auto"/>
        <w:jc w:val="both"/>
        <w:rPr>
          <w:rFonts w:ascii="Times New Roman" w:hAnsi="Times New Roman" w:cs="Times New Roman"/>
          <w:sz w:val="24"/>
          <w:szCs w:val="24"/>
          <w:lang w:val="en-US"/>
        </w:rPr>
      </w:pPr>
    </w:p>
    <w:p w:rsidR="007578D3" w:rsidRPr="00BF1FAA" w:rsidRDefault="007578D3" w:rsidP="00AE730B">
      <w:pPr>
        <w:pStyle w:val="Paragraphedeliste"/>
        <w:spacing w:line="240" w:lineRule="auto"/>
        <w:jc w:val="both"/>
        <w:rPr>
          <w:rFonts w:ascii="Times New Roman" w:hAnsi="Times New Roman" w:cs="Times New Roman"/>
          <w:sz w:val="24"/>
          <w:szCs w:val="24"/>
          <w:lang w:val="en-US"/>
        </w:rPr>
      </w:pPr>
    </w:p>
    <w:p w:rsidR="007578D3" w:rsidRPr="00BF1FAA" w:rsidRDefault="007578D3" w:rsidP="00AE730B">
      <w:pPr>
        <w:pStyle w:val="Paragraphedeliste"/>
        <w:spacing w:line="240" w:lineRule="auto"/>
        <w:jc w:val="both"/>
        <w:rPr>
          <w:rFonts w:ascii="Times New Roman" w:hAnsi="Times New Roman" w:cs="Times New Roman"/>
          <w:sz w:val="24"/>
          <w:szCs w:val="24"/>
          <w:lang w:val="en-US"/>
        </w:rPr>
      </w:pPr>
    </w:p>
    <w:p w:rsidR="007578D3" w:rsidRPr="00BF1FAA" w:rsidRDefault="007578D3" w:rsidP="00AE730B">
      <w:pPr>
        <w:spacing w:line="240" w:lineRule="auto"/>
        <w:jc w:val="both"/>
        <w:rPr>
          <w:rFonts w:ascii="Times New Roman" w:hAnsi="Times New Roman" w:cs="Times New Roman"/>
          <w:sz w:val="24"/>
          <w:szCs w:val="24"/>
          <w:lang w:val="en-US"/>
        </w:rPr>
      </w:pPr>
    </w:p>
    <w:p w:rsidR="004E3AA4" w:rsidRPr="00BF1FAA" w:rsidRDefault="004E3AA4" w:rsidP="00AE730B">
      <w:pPr>
        <w:spacing w:line="240" w:lineRule="auto"/>
        <w:rPr>
          <w:rFonts w:ascii="Times New Roman" w:hAnsi="Times New Roman" w:cs="Times New Roman"/>
          <w:sz w:val="24"/>
          <w:szCs w:val="24"/>
          <w:lang w:val="en-US"/>
        </w:rPr>
      </w:pPr>
    </w:p>
    <w:sectPr w:rsidR="004E3AA4" w:rsidRPr="00BF1FAA" w:rsidSect="007578D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20A" w:rsidRDefault="0097320A">
      <w:pPr>
        <w:spacing w:after="0" w:line="240" w:lineRule="auto"/>
      </w:pPr>
      <w:r>
        <w:separator/>
      </w:r>
    </w:p>
  </w:endnote>
  <w:endnote w:type="continuationSeparator" w:id="0">
    <w:p w:rsidR="0097320A" w:rsidRDefault="00973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CF" w:rsidRDefault="006640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CF" w:rsidRPr="006640CF" w:rsidRDefault="006640CF">
    <w:pPr>
      <w:pStyle w:val="Pieddepage"/>
      <w:rPr>
        <w:rFonts w:ascii="Times New Roman" w:hAnsi="Times New Roman" w:cs="Times New Roman"/>
        <w:i/>
        <w:sz w:val="24"/>
        <w:szCs w:val="24"/>
      </w:rPr>
    </w:pPr>
    <w:proofErr w:type="spellStart"/>
    <w:r w:rsidRPr="006640CF">
      <w:rPr>
        <w:rFonts w:ascii="Times New Roman" w:hAnsi="Times New Roman" w:cs="Times New Roman"/>
        <w:i/>
        <w:sz w:val="24"/>
        <w:szCs w:val="24"/>
      </w:rPr>
      <w:t>Tsiaremby</w:t>
    </w:r>
    <w:proofErr w:type="spellEnd"/>
    <w:r w:rsidRPr="006640CF">
      <w:rPr>
        <w:rFonts w:ascii="Times New Roman" w:hAnsi="Times New Roman" w:cs="Times New Roman"/>
        <w:i/>
        <w:sz w:val="24"/>
        <w:szCs w:val="24"/>
      </w:rPr>
      <w:t xml:space="preserve"> MG et al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CF" w:rsidRDefault="006640C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0E" w:rsidRDefault="00B47A0E">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77419FE3CD874AFC9D1C3BBBAB21370F"/>
      </w:placeholder>
      <w:temporary/>
      <w:showingPlcHdr/>
    </w:sdtPr>
    <w:sdtEndPr/>
    <w:sdtContent>
      <w:p w:rsidR="006640CF" w:rsidRDefault="006640CF">
        <w:pPr>
          <w:pStyle w:val="Pieddepage"/>
        </w:pPr>
        <w:r>
          <w:t>[Tapez un texte]</w:t>
        </w:r>
      </w:p>
    </w:sdtContent>
  </w:sdt>
  <w:p w:rsidR="00551F16" w:rsidRDefault="00551F16"/>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0E" w:rsidRDefault="00B47A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20A" w:rsidRDefault="0097320A">
      <w:pPr>
        <w:spacing w:after="0" w:line="240" w:lineRule="auto"/>
      </w:pPr>
      <w:r>
        <w:separator/>
      </w:r>
    </w:p>
  </w:footnote>
  <w:footnote w:type="continuationSeparator" w:id="0">
    <w:p w:rsidR="0097320A" w:rsidRDefault="00973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CF" w:rsidRDefault="006640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0E" w:rsidRPr="00D56B95" w:rsidRDefault="00444F6D">
    <w:pPr>
      <w:pStyle w:val="En-tte"/>
      <w:rPr>
        <w:lang w:val="en-US"/>
      </w:rPr>
    </w:pPr>
    <w:r w:rsidRPr="00A32BF7">
      <w:rPr>
        <w:i/>
      </w:rPr>
      <w:ptab w:relativeTo="margin" w:alignment="center" w:leader="none"/>
    </w:r>
    <w:r w:rsidRPr="00D56B95">
      <w:rPr>
        <w:i/>
        <w:lang w:val="en-US"/>
      </w:rPr>
      <w:t>Head and Neck Journal of Madagascar</w:t>
    </w:r>
    <w:r w:rsidRPr="00D56B95">
      <w:rPr>
        <w:lang w:val="en-US"/>
      </w:rPr>
      <w:t xml:space="preserve">. </w:t>
    </w:r>
    <w:r w:rsidR="008F03E3">
      <w:rPr>
        <w:lang w:val="en-US"/>
      </w:rPr>
      <w:t>2025;7:667-676.</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0CF" w:rsidRDefault="006640C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0E" w:rsidRDefault="00B47A0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0E" w:rsidRPr="00D56B95" w:rsidRDefault="00444F6D">
    <w:pPr>
      <w:pStyle w:val="En-tte"/>
      <w:rPr>
        <w:lang w:val="en-US"/>
      </w:rPr>
    </w:pPr>
    <w:r w:rsidRPr="00A32BF7">
      <w:rPr>
        <w:i/>
      </w:rPr>
      <w:ptab w:relativeTo="margin" w:alignment="center" w:leader="none"/>
    </w:r>
    <w:r w:rsidRPr="00D56B95">
      <w:rPr>
        <w:i/>
        <w:lang w:val="en-US"/>
      </w:rPr>
      <w:t>Head and Neck Journal of Madagascar</w:t>
    </w:r>
    <w:r w:rsidRPr="00D56B95">
      <w:rPr>
        <w:lang w:val="en-US"/>
      </w:rPr>
      <w:t xml:space="preserve">. </w:t>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0E" w:rsidRDefault="00B47A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65470"/>
    <w:multiLevelType w:val="multilevel"/>
    <w:tmpl w:val="BE5A1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BE4B40"/>
    <w:multiLevelType w:val="multilevel"/>
    <w:tmpl w:val="9630342C"/>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Calibr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82A7C"/>
    <w:multiLevelType w:val="multilevel"/>
    <w:tmpl w:val="BE5A1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0C1509"/>
    <w:multiLevelType w:val="hybridMultilevel"/>
    <w:tmpl w:val="4FBC39D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578D3"/>
    <w:rsid w:val="00076DDF"/>
    <w:rsid w:val="003D0C72"/>
    <w:rsid w:val="00431862"/>
    <w:rsid w:val="00437285"/>
    <w:rsid w:val="00444F6D"/>
    <w:rsid w:val="004E3AA4"/>
    <w:rsid w:val="00551F16"/>
    <w:rsid w:val="006640CF"/>
    <w:rsid w:val="006D48BF"/>
    <w:rsid w:val="007578D3"/>
    <w:rsid w:val="008E3688"/>
    <w:rsid w:val="008F03E3"/>
    <w:rsid w:val="0097320A"/>
    <w:rsid w:val="009852AB"/>
    <w:rsid w:val="00A2202E"/>
    <w:rsid w:val="00AE730B"/>
    <w:rsid w:val="00B47A0E"/>
    <w:rsid w:val="00BF1F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AutoShape 11"/>
        <o:r id="V:Rule2" type="connector" idref="#_x0000_s1030"/>
        <o:r id="V:Rule3" type="connector" idref="#AutoShape 13"/>
        <o:r id="V:Rule4" type="connector" idref="#AutoShape 17"/>
        <o:r id="V:Rule5" type="connector" idref="#AutoShape 15"/>
        <o:r id="V:Rule6" type="connector" idref="#AutoShape 16"/>
      </o:rules>
    </o:shapelayout>
  </w:shapeDefaults>
  <w:decimalSymbol w:val=","/>
  <w:listSeparator w:val=";"/>
  <w14:docId w14:val="3E7C8C8F"/>
  <w15:docId w15:val="{5FCFBB90-F15A-451D-8682-4FFB0D05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D3"/>
    <w:pPr>
      <w:spacing w:after="200" w:line="276" w:lineRule="auto"/>
    </w:pPr>
    <w:rPr>
      <w:kern w:val="0"/>
      <w:sz w:val="22"/>
      <w:szCs w:val="22"/>
    </w:rPr>
  </w:style>
  <w:style w:type="paragraph" w:styleId="Titre1">
    <w:name w:val="heading 1"/>
    <w:basedOn w:val="Normal"/>
    <w:next w:val="Normal"/>
    <w:link w:val="Titre1Car"/>
    <w:uiPriority w:val="9"/>
    <w:qFormat/>
    <w:rsid w:val="007578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578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578D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578D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578D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578D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78D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78D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78D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78D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578D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578D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578D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578D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578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78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78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78D3"/>
    <w:rPr>
      <w:rFonts w:eastAsiaTheme="majorEastAsia" w:cstheme="majorBidi"/>
      <w:color w:val="272727" w:themeColor="text1" w:themeTint="D8"/>
    </w:rPr>
  </w:style>
  <w:style w:type="paragraph" w:styleId="Titre">
    <w:name w:val="Title"/>
    <w:basedOn w:val="Normal"/>
    <w:next w:val="Normal"/>
    <w:link w:val="TitreCar"/>
    <w:uiPriority w:val="10"/>
    <w:qFormat/>
    <w:rsid w:val="007578D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78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78D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78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78D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578D3"/>
    <w:rPr>
      <w:i/>
      <w:iCs/>
      <w:color w:val="404040" w:themeColor="text1" w:themeTint="BF"/>
    </w:rPr>
  </w:style>
  <w:style w:type="paragraph" w:styleId="Paragraphedeliste">
    <w:name w:val="List Paragraph"/>
    <w:basedOn w:val="Normal"/>
    <w:uiPriority w:val="34"/>
    <w:qFormat/>
    <w:rsid w:val="007578D3"/>
    <w:pPr>
      <w:ind w:left="720"/>
      <w:contextualSpacing/>
    </w:pPr>
  </w:style>
  <w:style w:type="character" w:styleId="Emphaseintense">
    <w:name w:val="Intense Emphasis"/>
    <w:basedOn w:val="Policepardfaut"/>
    <w:uiPriority w:val="21"/>
    <w:qFormat/>
    <w:rsid w:val="007578D3"/>
    <w:rPr>
      <w:i/>
      <w:iCs/>
      <w:color w:val="2F5496" w:themeColor="accent1" w:themeShade="BF"/>
    </w:rPr>
  </w:style>
  <w:style w:type="paragraph" w:styleId="Citationintense">
    <w:name w:val="Intense Quote"/>
    <w:basedOn w:val="Normal"/>
    <w:next w:val="Normal"/>
    <w:link w:val="CitationintenseCar"/>
    <w:uiPriority w:val="30"/>
    <w:qFormat/>
    <w:rsid w:val="007578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578D3"/>
    <w:rPr>
      <w:i/>
      <w:iCs/>
      <w:color w:val="2F5496" w:themeColor="accent1" w:themeShade="BF"/>
    </w:rPr>
  </w:style>
  <w:style w:type="character" w:styleId="Rfrenceintense">
    <w:name w:val="Intense Reference"/>
    <w:basedOn w:val="Policepardfaut"/>
    <w:uiPriority w:val="32"/>
    <w:qFormat/>
    <w:rsid w:val="007578D3"/>
    <w:rPr>
      <w:b/>
      <w:bCs/>
      <w:smallCaps/>
      <w:color w:val="2F5496" w:themeColor="accent1" w:themeShade="BF"/>
      <w:spacing w:val="5"/>
    </w:rPr>
  </w:style>
  <w:style w:type="paragraph" w:styleId="En-tte">
    <w:name w:val="header"/>
    <w:basedOn w:val="Normal"/>
    <w:link w:val="En-tteCar"/>
    <w:uiPriority w:val="99"/>
    <w:unhideWhenUsed/>
    <w:rsid w:val="007578D3"/>
    <w:pPr>
      <w:tabs>
        <w:tab w:val="center" w:pos="4536"/>
        <w:tab w:val="right" w:pos="9072"/>
      </w:tabs>
      <w:spacing w:after="0" w:line="240" w:lineRule="auto"/>
    </w:pPr>
  </w:style>
  <w:style w:type="character" w:customStyle="1" w:styleId="En-tteCar">
    <w:name w:val="En-tête Car"/>
    <w:basedOn w:val="Policepardfaut"/>
    <w:link w:val="En-tte"/>
    <w:uiPriority w:val="99"/>
    <w:rsid w:val="007578D3"/>
    <w:rPr>
      <w:kern w:val="0"/>
      <w:sz w:val="22"/>
      <w:szCs w:val="22"/>
    </w:rPr>
  </w:style>
  <w:style w:type="paragraph" w:styleId="Pieddepage">
    <w:name w:val="footer"/>
    <w:basedOn w:val="Normal"/>
    <w:link w:val="PieddepageCar"/>
    <w:uiPriority w:val="99"/>
    <w:unhideWhenUsed/>
    <w:rsid w:val="00757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78D3"/>
    <w:rPr>
      <w:kern w:val="0"/>
      <w:sz w:val="22"/>
      <w:szCs w:val="22"/>
    </w:rPr>
  </w:style>
  <w:style w:type="character" w:styleId="lev">
    <w:name w:val="Strong"/>
    <w:uiPriority w:val="22"/>
    <w:qFormat/>
    <w:rsid w:val="007578D3"/>
    <w:rPr>
      <w:b/>
      <w:bCs/>
    </w:rPr>
  </w:style>
  <w:style w:type="paragraph" w:styleId="Sansinterligne">
    <w:name w:val="No Spacing"/>
    <w:link w:val="SansinterligneCar"/>
    <w:uiPriority w:val="1"/>
    <w:qFormat/>
    <w:rsid w:val="00076DDF"/>
    <w:rPr>
      <w:kern w:val="0"/>
      <w:sz w:val="22"/>
      <w:szCs w:val="22"/>
    </w:rPr>
  </w:style>
  <w:style w:type="character" w:customStyle="1" w:styleId="SansinterligneCar">
    <w:name w:val="Sans interligne Car"/>
    <w:basedOn w:val="Policepardfaut"/>
    <w:link w:val="Sansinterligne"/>
    <w:uiPriority w:val="1"/>
    <w:rsid w:val="00076DDF"/>
    <w:rPr>
      <w:kern w:val="0"/>
      <w:sz w:val="22"/>
      <w:szCs w:val="22"/>
    </w:rPr>
  </w:style>
  <w:style w:type="table" w:customStyle="1" w:styleId="Tableausimple21">
    <w:name w:val="Tableau simple 21"/>
    <w:basedOn w:val="TableauNormal"/>
    <w:uiPriority w:val="42"/>
    <w:rsid w:val="00076DDF"/>
    <w:rPr>
      <w:kern w:val="0"/>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6640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40CF"/>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419FE3CD874AFC9D1C3BBBAB21370F"/>
        <w:category>
          <w:name w:val="Général"/>
          <w:gallery w:val="placeholder"/>
        </w:category>
        <w:types>
          <w:type w:val="bbPlcHdr"/>
        </w:types>
        <w:behaviors>
          <w:behavior w:val="content"/>
        </w:behaviors>
        <w:guid w:val="{9B5EA2F6-B080-43E3-AD5C-6E7918A8AB5C}"/>
      </w:docPartPr>
      <w:docPartBody>
        <w:p w:rsidR="00EB019D" w:rsidRDefault="007D63B1" w:rsidP="007D63B1">
          <w:pPr>
            <w:pStyle w:val="77419FE3CD874AFC9D1C3BBBAB21370F"/>
          </w:pPr>
          <w:r>
            <w:t>[Tapez un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2"/>
  </w:compat>
  <w:rsids>
    <w:rsidRoot w:val="007D63B1"/>
    <w:rsid w:val="00403587"/>
    <w:rsid w:val="006B7D2D"/>
    <w:rsid w:val="007D63B1"/>
    <w:rsid w:val="00EB0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7419FE3CD874AFC9D1C3BBBAB21370F">
    <w:name w:val="77419FE3CD874AFC9D1C3BBBAB21370F"/>
    <w:rsid w:val="007D6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3763</Words>
  <Characters>20702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 Andry Ramanantseheno</dc:creator>
  <cp:keywords/>
  <dc:description/>
  <cp:lastModifiedBy>RANTOU</cp:lastModifiedBy>
  <cp:revision>9</cp:revision>
  <dcterms:created xsi:type="dcterms:W3CDTF">2026-01-28T09:26:00Z</dcterms:created>
  <dcterms:modified xsi:type="dcterms:W3CDTF">2026-01-31T08:24:00Z</dcterms:modified>
</cp:coreProperties>
</file>